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2"/>
        <w:rPr>
          <w:rFonts w:hint="default" w:ascii="Times New Roman" w:hAnsi="Times New Roman" w:eastAsia="方正黑体_GBK" w:cs="Times New Roman"/>
          <w:spacing w:val="-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pacing w:val="-2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pacing w:val="-20"/>
          <w:sz w:val="32"/>
          <w:szCs w:val="32"/>
          <w:lang w:val="en-US" w:eastAsia="zh-CN"/>
        </w:rPr>
        <w:t>6</w:t>
      </w:r>
    </w:p>
    <w:p>
      <w:pPr>
        <w:jc w:val="center"/>
        <w:outlineLvl w:val="2"/>
        <w:rPr>
          <w:rFonts w:hint="default" w:ascii="Times New Roman" w:hAnsi="Times New Roman" w:eastAsia="方正小标宋_GBK" w:cs="Times New Roman"/>
          <w:spacing w:val="-2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20"/>
          <w:sz w:val="44"/>
          <w:szCs w:val="44"/>
        </w:rPr>
        <w:t>考生粤康码健康申报管理须知</w:t>
      </w:r>
    </w:p>
    <w:p>
      <w:pPr>
        <w:outlineLvl w:val="2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ind w:firstLine="640" w:firstLineChars="200"/>
        <w:outlineLvl w:val="2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一、绑定组织机构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通过扫小程序码（或通过“粤省事小程序-粤康码-健康情况申报-组织机构成员健康申报”路径进入），进行实名登录，通过输入“组织机构申报码”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（152660）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进行绑定“惠州招警”（如图1-1）。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小程序码如下。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20"/>
        </w:rPr>
      </w:pPr>
      <w:r>
        <w:rPr>
          <w:rFonts w:hint="default" w:ascii="Times New Roman" w:hAnsi="Times New Roman" w:eastAsia="仿宋_GB2312" w:cs="Times New Roman"/>
          <w:sz w:val="32"/>
          <w:szCs w:val="20"/>
        </w:rPr>
        <w:drawing>
          <wp:inline distT="0" distB="0" distL="0" distR="0">
            <wp:extent cx="1990725" cy="1914525"/>
            <wp:effectExtent l="0" t="0" r="9525" b="9525"/>
            <wp:docPr id="4" name="图片 4" descr="eee75cc6cc1a927448bff8151e1571a1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ee75cc6cc1a927448bff8151e1571a1_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一个成员允许绑定多家组织机构。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20"/>
        </w:rPr>
      </w:pPr>
      <w:r>
        <w:rPr>
          <w:rFonts w:hint="default" w:ascii="Times New Roman" w:hAnsi="Times New Roman" w:eastAsia="仿宋_GB2312" w:cs="Times New Roman"/>
          <w:sz w:val="32"/>
          <w:szCs w:val="20"/>
        </w:rPr>
        <w:drawing>
          <wp:inline distT="0" distB="0" distL="0" distR="0">
            <wp:extent cx="5143500" cy="1666875"/>
            <wp:effectExtent l="0" t="0" r="0" b="9525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图1-1 成员绑定组织机构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ind w:firstLine="640" w:firstLineChars="200"/>
        <w:outlineLvl w:val="2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二、成员健康信息申报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完成绑定后，跳转申报页面，填写个人健康信息和其他申报信息完成个人健康申报（如图1-2）。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20"/>
        </w:rPr>
      </w:pPr>
      <w:r>
        <w:rPr>
          <w:rFonts w:hint="default" w:ascii="Times New Roman" w:hAnsi="Times New Roman" w:eastAsia="仿宋_GB2312" w:cs="Times New Roman"/>
          <w:sz w:val="32"/>
          <w:szCs w:val="20"/>
        </w:rPr>
        <w:drawing>
          <wp:inline distT="0" distB="0" distL="0" distR="0">
            <wp:extent cx="1790700" cy="34550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4383" cy="348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图1-2 成员申报</w:t>
      </w:r>
    </w:p>
    <w:p>
      <w:pPr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sz w:val="32"/>
          <w:szCs w:val="32"/>
        </w:rPr>
        <w:t>三、其他要求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惠州市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考试录用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公务员资格审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核和体能测评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发布之日起至体能测评当天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考生须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每天登陆小程序申报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个人健康状况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7128990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F0"/>
    <w:rsid w:val="00033FE7"/>
    <w:rsid w:val="001A3672"/>
    <w:rsid w:val="0037686A"/>
    <w:rsid w:val="00535BBA"/>
    <w:rsid w:val="005D13B4"/>
    <w:rsid w:val="00B06CF0"/>
    <w:rsid w:val="00B174D3"/>
    <w:rsid w:val="00B2765B"/>
    <w:rsid w:val="00B73F2E"/>
    <w:rsid w:val="00C6195A"/>
    <w:rsid w:val="15FD23C8"/>
    <w:rsid w:val="34BF0A62"/>
    <w:rsid w:val="491642F6"/>
    <w:rsid w:val="6BAB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267</Characters>
  <Lines>2</Lines>
  <Paragraphs>1</Paragraphs>
  <TotalTime>8</TotalTime>
  <ScaleCrop>false</ScaleCrop>
  <LinksUpToDate>false</LinksUpToDate>
  <CharactersWithSpaces>312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2020-07-13T12:25:00Z</dcterms:created>
  <dc:creator>BIG</dc:creator>
  <cp:lastModifiedBy>Administrator</cp:lastModifiedBy>
  <dcterms:modified xsi:type="dcterms:W3CDTF">2020-09-03T09:39:00Z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