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3E" w:rsidRPr="000B13A2" w:rsidRDefault="00A46E3E" w:rsidP="00A46E3E">
      <w:pPr>
        <w:widowControl/>
        <w:spacing w:line="580" w:lineRule="exact"/>
        <w:jc w:val="left"/>
        <w:rPr>
          <w:rFonts w:ascii="方正黑体简体" w:eastAsia="方正黑体简体" w:hAnsi="华文中宋" w:cs="宋体"/>
          <w:kern w:val="0"/>
          <w:sz w:val="32"/>
          <w:szCs w:val="32"/>
        </w:rPr>
      </w:pPr>
      <w:r w:rsidRPr="000B13A2">
        <w:rPr>
          <w:rFonts w:ascii="方正黑体简体" w:eastAsia="方正黑体简体" w:hAnsi="华文中宋" w:cs="宋体" w:hint="eastAsia"/>
          <w:kern w:val="0"/>
          <w:sz w:val="32"/>
          <w:szCs w:val="32"/>
        </w:rPr>
        <w:t>附件4</w:t>
      </w:r>
    </w:p>
    <w:p w:rsidR="00A46E3E" w:rsidRDefault="00A46E3E" w:rsidP="00A46E3E">
      <w:pPr>
        <w:widowControl/>
        <w:spacing w:line="580" w:lineRule="exact"/>
        <w:jc w:val="left"/>
        <w:rPr>
          <w:rFonts w:ascii="方正小标宋简体" w:eastAsia="方正小标宋简体" w:hAnsi="华文中宋" w:cs="宋体"/>
          <w:kern w:val="0"/>
          <w:sz w:val="44"/>
          <w:szCs w:val="44"/>
        </w:rPr>
      </w:pPr>
    </w:p>
    <w:p w:rsidR="00A46E3E" w:rsidRDefault="00A46E3E" w:rsidP="00E2181C">
      <w:pPr>
        <w:widowControl/>
        <w:spacing w:line="600" w:lineRule="exact"/>
        <w:jc w:val="center"/>
        <w:rPr>
          <w:rFonts w:ascii="方正小标宋简体" w:eastAsia="方正小标宋简体" w:hAnsi="华文中宋" w:cs="宋体"/>
          <w:kern w:val="0"/>
          <w:sz w:val="44"/>
          <w:szCs w:val="44"/>
        </w:rPr>
      </w:pPr>
      <w:r w:rsidRPr="00917CC3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中共江门市委编办</w:t>
      </w:r>
      <w:r w:rsidRPr="00DB0E77"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公开选调公务员</w:t>
      </w:r>
    </w:p>
    <w:p w:rsidR="000A507C" w:rsidRDefault="00A46E3E" w:rsidP="00E2181C">
      <w:pPr>
        <w:widowControl/>
        <w:spacing w:line="600" w:lineRule="exact"/>
        <w:jc w:val="center"/>
        <w:rPr>
          <w:rFonts w:ascii="方正小标宋简体" w:eastAsia="方正小标宋简体" w:hAnsi="华文中宋"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0"/>
          <w:sz w:val="44"/>
          <w:szCs w:val="44"/>
        </w:rPr>
        <w:t>毕业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高校范围</w:t>
      </w:r>
    </w:p>
    <w:p w:rsidR="00A46E3E" w:rsidRDefault="00A46E3E" w:rsidP="00A46E3E">
      <w:pPr>
        <w:spacing w:line="576" w:lineRule="exact"/>
        <w:rPr>
          <w:rFonts w:ascii="方正小标宋简体" w:eastAsia="方正小标宋简体" w:hAnsi="华文中宋"/>
          <w:kern w:val="0"/>
          <w:sz w:val="44"/>
          <w:szCs w:val="44"/>
        </w:rPr>
      </w:pPr>
    </w:p>
    <w:p w:rsidR="00A46E3E" w:rsidRPr="000811EC" w:rsidRDefault="00A46E3E" w:rsidP="000811EC">
      <w:pPr>
        <w:overflowPunct w:val="0"/>
        <w:spacing w:line="576" w:lineRule="exact"/>
        <w:ind w:firstLineChars="236" w:firstLine="755"/>
        <w:rPr>
          <w:rFonts w:ascii="方正仿宋简体" w:eastAsia="方正仿宋简体"/>
          <w:kern w:val="0"/>
          <w:sz w:val="32"/>
          <w:szCs w:val="32"/>
        </w:rPr>
      </w:pPr>
      <w:r w:rsidRPr="000811EC">
        <w:rPr>
          <w:rFonts w:ascii="黑体" w:eastAsia="黑体" w:hAnsi="黑体" w:cs="黑体" w:hint="eastAsia"/>
          <w:sz w:val="32"/>
          <w:szCs w:val="32"/>
        </w:rPr>
        <w:t>一、国内一流大学建设高校（</w:t>
      </w:r>
      <w:r w:rsidRPr="000811EC">
        <w:rPr>
          <w:rFonts w:eastAsia="黑体"/>
          <w:sz w:val="32"/>
          <w:szCs w:val="32"/>
        </w:rPr>
        <w:t>36</w:t>
      </w:r>
      <w:r w:rsidRPr="000811EC">
        <w:rPr>
          <w:rFonts w:ascii="黑体" w:eastAsia="黑体" w:hAnsi="黑体" w:cs="黑体" w:hint="eastAsia"/>
          <w:sz w:val="32"/>
          <w:szCs w:val="32"/>
        </w:rPr>
        <w:t>所）：</w:t>
      </w:r>
      <w:r w:rsidRPr="000811EC">
        <w:rPr>
          <w:rFonts w:ascii="方正仿宋简体" w:eastAsia="方正仿宋简体" w:hint="eastAsia"/>
          <w:kern w:val="0"/>
          <w:sz w:val="32"/>
          <w:szCs w:val="32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东北大学、郑州大学、湖南大学。</w:t>
      </w:r>
    </w:p>
    <w:p w:rsidR="00A46E3E" w:rsidRPr="000811EC" w:rsidRDefault="00A46E3E" w:rsidP="000811EC">
      <w:pPr>
        <w:overflowPunct w:val="0"/>
        <w:spacing w:line="576" w:lineRule="exact"/>
        <w:ind w:firstLineChars="236" w:firstLine="755"/>
        <w:rPr>
          <w:rFonts w:ascii="方正仿宋简体" w:eastAsia="方正仿宋简体"/>
          <w:kern w:val="0"/>
          <w:sz w:val="32"/>
          <w:szCs w:val="32"/>
        </w:rPr>
      </w:pPr>
      <w:r w:rsidRPr="000811EC">
        <w:rPr>
          <w:rFonts w:ascii="黑体" w:eastAsia="黑体" w:hAnsi="黑体" w:cs="黑体" w:hint="eastAsia"/>
          <w:sz w:val="32"/>
          <w:szCs w:val="32"/>
        </w:rPr>
        <w:t>二、国内一流学科建设高校（</w:t>
      </w:r>
      <w:r w:rsidRPr="000811EC">
        <w:rPr>
          <w:rFonts w:eastAsia="黑体"/>
          <w:sz w:val="32"/>
          <w:szCs w:val="32"/>
        </w:rPr>
        <w:t>70</w:t>
      </w:r>
      <w:r w:rsidRPr="000811EC">
        <w:rPr>
          <w:rFonts w:ascii="黑体" w:eastAsia="黑体" w:hAnsi="黑体" w:cs="黑体" w:hint="eastAsia"/>
          <w:sz w:val="32"/>
          <w:szCs w:val="32"/>
        </w:rPr>
        <w:t>所）：</w:t>
      </w:r>
      <w:r w:rsidRPr="000811EC">
        <w:rPr>
          <w:rFonts w:ascii="方正仿宋简体" w:eastAsia="方正仿宋简体" w:hint="eastAsia"/>
          <w:kern w:val="0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中央美术学院、中国政法大学、天津工业大学、天津医科大学、天津中医药大学、华北电力大学、河北工业大学、太原理工大学、辽宁大学、大连海事大学、东北师范大学、哈尔滨工程大学、东北农业大</w:t>
      </w:r>
      <w:r w:rsidRPr="000811EC">
        <w:rPr>
          <w:rFonts w:ascii="方正仿宋简体" w:eastAsia="方正仿宋简体" w:hint="eastAsia"/>
          <w:kern w:val="0"/>
          <w:sz w:val="32"/>
          <w:szCs w:val="32"/>
        </w:rPr>
        <w:lastRenderedPageBreak/>
        <w:t>学、东北林业大学、华东理工大学、东华大学、上海海洋大学、上海中医药大学、上海外国语大学、上海财经大学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 w:rsidRPr="000811EC">
        <w:rPr>
          <w:rFonts w:ascii="方正仿宋简体" w:eastAsia="方正仿宋简体" w:hint="eastAsia"/>
          <w:kern w:val="0"/>
          <w:sz w:val="32"/>
          <w:szCs w:val="32"/>
        </w:rPr>
        <w:t>财经政法</w:t>
      </w:r>
      <w:proofErr w:type="gramEnd"/>
      <w:r w:rsidRPr="000811EC">
        <w:rPr>
          <w:rFonts w:ascii="方正仿宋简体" w:eastAsia="方正仿宋简体" w:hint="eastAsia"/>
          <w:kern w:val="0"/>
          <w:sz w:val="32"/>
          <w:szCs w:val="32"/>
        </w:rPr>
        <w:t>大学、湖南师范大学、暨南大学、广州中医药大学、华南师范大学、中国石油大学、宁波大学、中国科学院大学、中国社科院大学、中央党校、中国农业科学院。</w:t>
      </w:r>
    </w:p>
    <w:p w:rsidR="00A46E3E" w:rsidRPr="000811EC" w:rsidRDefault="00A46E3E" w:rsidP="000811EC">
      <w:pPr>
        <w:overflowPunct w:val="0"/>
        <w:spacing w:line="576" w:lineRule="exact"/>
        <w:ind w:firstLineChars="236" w:firstLine="755"/>
        <w:rPr>
          <w:rFonts w:ascii="方正仿宋简体" w:eastAsia="方正仿宋简体"/>
          <w:kern w:val="0"/>
          <w:sz w:val="32"/>
          <w:szCs w:val="32"/>
        </w:rPr>
      </w:pPr>
      <w:r w:rsidRPr="000811EC">
        <w:rPr>
          <w:rFonts w:ascii="黑体" w:eastAsia="黑体" w:hAnsi="黑体" w:cs="黑体" w:hint="eastAsia"/>
          <w:sz w:val="32"/>
          <w:szCs w:val="32"/>
        </w:rPr>
        <w:t>三、我省重点高校（</w:t>
      </w:r>
      <w:r w:rsidRPr="000811EC">
        <w:rPr>
          <w:rFonts w:eastAsia="黑体"/>
          <w:sz w:val="32"/>
          <w:szCs w:val="32"/>
        </w:rPr>
        <w:t>10</w:t>
      </w:r>
      <w:r w:rsidRPr="000811EC">
        <w:rPr>
          <w:rFonts w:ascii="黑体" w:eastAsia="黑体" w:hAnsi="黑体" w:cs="黑体" w:hint="eastAsia"/>
          <w:sz w:val="32"/>
          <w:szCs w:val="32"/>
        </w:rPr>
        <w:t>所）：</w:t>
      </w:r>
      <w:r w:rsidRPr="000811EC">
        <w:rPr>
          <w:rFonts w:ascii="方正仿宋简体" w:eastAsia="方正仿宋简体"/>
          <w:kern w:val="0"/>
          <w:sz w:val="32"/>
          <w:szCs w:val="32"/>
        </w:rPr>
        <w:t>华南农业大学、南方医科大学、广东工业大学、深圳大学、</w:t>
      </w:r>
      <w:r w:rsidRPr="000811EC">
        <w:rPr>
          <w:rFonts w:ascii="方正仿宋简体" w:eastAsia="方正仿宋简体" w:hint="eastAsia"/>
          <w:kern w:val="0"/>
          <w:sz w:val="32"/>
          <w:szCs w:val="32"/>
        </w:rPr>
        <w:t>广东外语外贸大学、汕头大学、广州大学、广州医科大学、</w:t>
      </w:r>
      <w:r w:rsidRPr="000811EC">
        <w:rPr>
          <w:rFonts w:ascii="方正仿宋简体" w:eastAsia="方正仿宋简体"/>
          <w:kern w:val="0"/>
          <w:sz w:val="32"/>
          <w:szCs w:val="32"/>
        </w:rPr>
        <w:t>南方科技大学、</w:t>
      </w:r>
      <w:r w:rsidRPr="000811EC">
        <w:rPr>
          <w:rFonts w:ascii="方正仿宋简体" w:eastAsia="方正仿宋简体" w:hint="eastAsia"/>
          <w:kern w:val="0"/>
          <w:sz w:val="32"/>
          <w:szCs w:val="32"/>
        </w:rPr>
        <w:t>广东财经大学</w:t>
      </w:r>
      <w:r w:rsidRPr="000811EC">
        <w:rPr>
          <w:rFonts w:ascii="方正仿宋简体" w:eastAsia="方正仿宋简体"/>
          <w:kern w:val="0"/>
          <w:sz w:val="32"/>
          <w:szCs w:val="32"/>
        </w:rPr>
        <w:t>。</w:t>
      </w:r>
    </w:p>
    <w:sectPr w:rsidR="00A46E3E" w:rsidRPr="000811EC" w:rsidSect="000B13A2">
      <w:pgSz w:w="11906" w:h="16838"/>
      <w:pgMar w:top="2155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A50" w:rsidRDefault="00F42A50" w:rsidP="000B13A2">
      <w:r>
        <w:separator/>
      </w:r>
    </w:p>
  </w:endnote>
  <w:endnote w:type="continuationSeparator" w:id="0">
    <w:p w:rsidR="00F42A50" w:rsidRDefault="00F42A50" w:rsidP="000B1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A50" w:rsidRDefault="00F42A50" w:rsidP="000B13A2">
      <w:r>
        <w:separator/>
      </w:r>
    </w:p>
  </w:footnote>
  <w:footnote w:type="continuationSeparator" w:id="0">
    <w:p w:rsidR="00F42A50" w:rsidRDefault="00F42A50" w:rsidP="000B1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E3E"/>
    <w:rsid w:val="000811EC"/>
    <w:rsid w:val="000A507C"/>
    <w:rsid w:val="000B13A2"/>
    <w:rsid w:val="002A309F"/>
    <w:rsid w:val="005646D0"/>
    <w:rsid w:val="00A46E3E"/>
    <w:rsid w:val="00E2181C"/>
    <w:rsid w:val="00ED3B83"/>
    <w:rsid w:val="00F42A50"/>
    <w:rsid w:val="00F5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3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3A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3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沈冬阳</dc:creator>
  <cp:lastModifiedBy>沈冬阳</cp:lastModifiedBy>
  <cp:revision>5</cp:revision>
  <cp:lastPrinted>2020-01-11T08:05:00Z</cp:lastPrinted>
  <dcterms:created xsi:type="dcterms:W3CDTF">2020-01-09T07:41:00Z</dcterms:created>
  <dcterms:modified xsi:type="dcterms:W3CDTF">2020-01-11T08:09:00Z</dcterms:modified>
</cp:coreProperties>
</file>