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简体"/>
          <w:b/>
          <w:snapToGrid w:val="0"/>
          <w:kern w:val="0"/>
          <w:sz w:val="28"/>
          <w:szCs w:val="28"/>
        </w:rPr>
      </w:pPr>
      <w:r>
        <w:rPr>
          <w:rFonts w:ascii="Times New Roman" w:hAnsi="Times New Roman" w:eastAsia="方正仿宋简体"/>
          <w:b/>
          <w:snapToGrid w:val="0"/>
          <w:kern w:val="0"/>
          <w:sz w:val="28"/>
          <w:szCs w:val="28"/>
        </w:rPr>
        <w:t>附件1</w:t>
      </w:r>
    </w:p>
    <w:p>
      <w:pPr>
        <w:widowControl/>
        <w:shd w:val="clear" w:color="auto" w:fill="FFFFFF"/>
        <w:wordWrap w:val="0"/>
        <w:spacing w:line="600" w:lineRule="atLeast"/>
        <w:ind w:firstLine="1080" w:firstLineChars="300"/>
        <w:rPr>
          <w:rFonts w:ascii="Times New Roman" w:hAnsi="Times New Roman" w:eastAsia="方正大标宋简体"/>
          <w:snapToGrid w:val="0"/>
          <w:kern w:val="0"/>
          <w:sz w:val="36"/>
          <w:szCs w:val="36"/>
        </w:rPr>
      </w:pPr>
      <w:r>
        <w:rPr>
          <w:rFonts w:ascii="Times New Roman" w:hAnsi="Times New Roman" w:eastAsia="方正大标宋简体"/>
          <w:snapToGrid w:val="0"/>
          <w:kern w:val="0"/>
          <w:sz w:val="36"/>
          <w:szCs w:val="36"/>
        </w:rPr>
        <w:t>2019年揭阳市廉政教育中心公开招聘岗位表</w:t>
      </w:r>
    </w:p>
    <w:tbl>
      <w:tblPr>
        <w:tblStyle w:val="3"/>
        <w:tblW w:w="9697" w:type="dxa"/>
        <w:jc w:val="center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1081"/>
        <w:gridCol w:w="1081"/>
        <w:gridCol w:w="1081"/>
        <w:gridCol w:w="901"/>
        <w:gridCol w:w="901"/>
        <w:gridCol w:w="1618"/>
        <w:gridCol w:w="901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类别</w:t>
            </w:r>
          </w:p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及等级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</w:rPr>
              <w:t>具体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年龄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职员（管理岗位九级）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普通高等院校全日制毕业生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A001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法学类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各岗位专业类别具体专业名称详见《2019年揭阳市廉政教育中心公开招聘岗位具体专业目录》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从事监督检查管理和安全保障类工作；适合男性（需经常外勤、出差、加班、值夜班等）。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普通高等院校全日制本科以上学历并取得学士以上学位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2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30周岁以下(即198</w:t>
            </w:r>
            <w:r>
              <w:rPr>
                <w:rFonts w:hint="eastAsia" w:eastAsia="仿宋_GB2312"/>
                <w:kern w:val="0"/>
                <w:szCs w:val="21"/>
              </w:rPr>
              <w:t>8</w:t>
            </w:r>
            <w:r>
              <w:rPr>
                <w:rFonts w:eastAsia="仿宋_GB2312"/>
                <w:kern w:val="0"/>
                <w:szCs w:val="21"/>
              </w:rPr>
              <w:t>年1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日以后出生)；普通高等院校全日制硕士研究生以上学历并取得硕士以上学位的，年龄放宽至35周岁以下(即198</w:t>
            </w:r>
            <w:r>
              <w:rPr>
                <w:rFonts w:hint="eastAsia"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年1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eastAsia="仿宋_GB2312"/>
                <w:kern w:val="0"/>
                <w:szCs w:val="21"/>
              </w:rPr>
              <w:t>日以后出生)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ind w:firstLine="240" w:firstLineChars="10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A002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经济学类及工商管理类</w:t>
            </w:r>
          </w:p>
        </w:tc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从事财务管理类工作；适合男性（需经常外勤、出差、加班、值夜班等）。</w:t>
            </w:r>
          </w:p>
        </w:tc>
        <w:tc>
          <w:tcPr>
            <w:tcW w:w="9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6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ind w:firstLine="240" w:firstLineChars="10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ind w:firstLine="117" w:firstLineChars="4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A003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医学类</w:t>
            </w:r>
          </w:p>
        </w:tc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从事应急医护等工作。</w:t>
            </w:r>
          </w:p>
        </w:tc>
        <w:tc>
          <w:tcPr>
            <w:tcW w:w="9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  <w:jc w:val="center"/>
        </w:trPr>
        <w:tc>
          <w:tcPr>
            <w:tcW w:w="105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职员（管理岗位十级）</w:t>
            </w:r>
          </w:p>
        </w:tc>
        <w:tc>
          <w:tcPr>
            <w:tcW w:w="10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ind w:firstLine="117" w:firstLineChars="4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A004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中国语言文学类</w:t>
            </w:r>
          </w:p>
        </w:tc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从事文字综合类工作。</w:t>
            </w:r>
          </w:p>
        </w:tc>
        <w:tc>
          <w:tcPr>
            <w:tcW w:w="9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A005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管理类</w:t>
            </w:r>
          </w:p>
        </w:tc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从事安全保障和管理类工作。</w:t>
            </w:r>
          </w:p>
        </w:tc>
        <w:tc>
          <w:tcPr>
            <w:tcW w:w="9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10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技术人员</w:t>
            </w:r>
            <w:r>
              <w:rPr>
                <w:rFonts w:eastAsia="仿宋_GB2312"/>
                <w:kern w:val="0"/>
                <w:sz w:val="24"/>
              </w:rPr>
              <w:t>（专业技术岗位十</w:t>
            </w:r>
            <w:r>
              <w:rPr>
                <w:rFonts w:hint="eastAsia" w:eastAsia="仿宋_GB2312"/>
                <w:kern w:val="0"/>
                <w:sz w:val="24"/>
              </w:rPr>
              <w:t>一</w:t>
            </w:r>
            <w:r>
              <w:rPr>
                <w:rFonts w:eastAsia="仿宋_GB2312"/>
                <w:kern w:val="0"/>
                <w:sz w:val="24"/>
              </w:rPr>
              <w:t>级</w:t>
            </w:r>
            <w:r>
              <w:rPr>
                <w:rFonts w:hint="eastAsia" w:eastAsia="仿宋_GB2312"/>
                <w:kern w:val="0"/>
                <w:sz w:val="24"/>
              </w:rPr>
              <w:t>以下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0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A006 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计算机类</w:t>
            </w:r>
          </w:p>
        </w:tc>
        <w:tc>
          <w:tcPr>
            <w:tcW w:w="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从事设备、信息系统管理和维护类工作；适合男性（需经常外勤、出差、加班、值夜班等）。</w:t>
            </w:r>
          </w:p>
        </w:tc>
        <w:tc>
          <w:tcPr>
            <w:tcW w:w="9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B2AE5"/>
    <w:rsid w:val="37360A67"/>
    <w:rsid w:val="58A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JYJW</dc:creator>
  <cp:lastModifiedBy>JYJW</cp:lastModifiedBy>
  <dcterms:modified xsi:type="dcterms:W3CDTF">2019-11-22T08:18:47Z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