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>5</w:t>
      </w:r>
    </w:p>
    <w:p>
      <w:pPr>
        <w:ind w:firstLine="720" w:firstLineChars="200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  <w:lang w:eastAsia="zh-CN"/>
        </w:rPr>
        <w:t>广州中医药大学青年骨干教师考试方式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考试方式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包括心理测试和面试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（含试讲）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、岗位能力测试。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本次考试不指定考试复习用书。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具体考试方案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1.心理测试和面试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（1）心理测试和面试时间、地点、资格复审等事项另行通知。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（2）面试成绩满分100.00分，计算到小数点后两位。成绩当场向考生公布。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（3）面试合格分数线为70.00分，低于70.00分的不得进入岗位能力测试。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（4）面试合格的，根据面试成绩从高分到低分排序，每个招聘岗位按1:3比例确定进入岗位能力测试人选，如果人数达不到1:3者，则按实际入围人数进入岗位能力测试。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2.岗位能力测试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（1）时间与地点另行通知。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（2）岗位能力测试满分100.00分，成绩计算到小数点后两位。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（3）岗位能力测试合格分数线为70.00分，70.00分以下的不得列为聘任考察对象人选。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4.总成绩计算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考试总成绩计算到小数点后两位，按下列公式计算：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考试总成绩＝面试成绩×60%＋岗位能力测试×40％。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E2D85"/>
    <w:rsid w:val="14781E51"/>
    <w:rsid w:val="1B8B1327"/>
    <w:rsid w:val="524E10C7"/>
    <w:rsid w:val="54AE2D85"/>
    <w:rsid w:val="7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2019-09-03T07:07:00Z</dcterms:created>
  <dc:creator>南窗</dc:creator>
  <cp:lastModifiedBy>南窗</cp:lastModifiedBy>
  <dcterms:modified xsi:type="dcterms:W3CDTF">2019-09-03T07:39:19Z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