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left"/>
        <w:rPr>
          <w:rFonts w:ascii="宋体" w:eastAsia="宋体"/>
          <w:bCs/>
          <w:kern w:val="0"/>
          <w:sz w:val="28"/>
          <w:szCs w:val="28"/>
        </w:rPr>
      </w:pPr>
      <w:bookmarkStart w:id="0" w:name="_GoBack"/>
      <w:bookmarkEnd w:id="0"/>
      <w:r>
        <w:rPr>
          <w:rFonts w:hint="eastAsia" w:ascii="宋体" w:eastAsia="宋体" w:cs="宋体"/>
          <w:bCs/>
          <w:kern w:val="0"/>
          <w:sz w:val="28"/>
          <w:szCs w:val="28"/>
        </w:rPr>
        <w:t>附件</w:t>
      </w:r>
      <w:r>
        <w:rPr>
          <w:rFonts w:ascii="宋体" w:eastAsia="宋体" w:cs="??"/>
          <w:bCs/>
          <w:kern w:val="0"/>
          <w:sz w:val="28"/>
          <w:szCs w:val="28"/>
        </w:rPr>
        <w:t>2</w:t>
      </w:r>
    </w:p>
    <w:p>
      <w:pPr>
        <w:jc w:val="center"/>
        <w:rPr>
          <w:rFonts w:ascii="宋体" w:eastAsia="宋体"/>
          <w:sz w:val="36"/>
          <w:szCs w:val="36"/>
        </w:rPr>
      </w:pPr>
      <w:r>
        <w:rPr>
          <w:rFonts w:ascii="宋体" w:eastAsia="宋体" w:cs="黑体"/>
          <w:sz w:val="36"/>
          <w:szCs w:val="36"/>
        </w:rPr>
        <w:t>2019年</w:t>
      </w:r>
      <w:r>
        <w:rPr>
          <w:rFonts w:hint="eastAsia" w:ascii="宋体" w:eastAsia="宋体" w:cs="黑体"/>
          <w:sz w:val="36"/>
          <w:szCs w:val="36"/>
        </w:rPr>
        <w:t>阳春市人民法院</w:t>
      </w:r>
      <w:r>
        <w:rPr>
          <w:rFonts w:ascii="宋体" w:eastAsia="宋体" w:cs="黑体"/>
          <w:sz w:val="36"/>
          <w:szCs w:val="36"/>
        </w:rPr>
        <w:t>招聘</w:t>
      </w:r>
      <w:r>
        <w:rPr>
          <w:rFonts w:hint="eastAsia" w:ascii="宋体" w:eastAsia="宋体" w:cs="黑体"/>
          <w:sz w:val="36"/>
          <w:szCs w:val="36"/>
        </w:rPr>
        <w:t>劳动合同制书记员工资标准表</w:t>
      </w:r>
    </w:p>
    <w:p>
      <w:pPr>
        <w:ind w:right="-1091" w:rightChars="-341" w:firstLine="7800" w:firstLineChars="3250"/>
        <w:rPr>
          <w:rFonts w:ascii="宋体" w:eastAsia="宋体"/>
          <w:sz w:val="24"/>
          <w:szCs w:val="24"/>
        </w:rPr>
      </w:pPr>
      <w:r>
        <w:rPr>
          <w:rFonts w:ascii="宋体" w:hAnsi="宋体" w:cs="宋体"/>
          <w:sz w:val="24"/>
          <w:szCs w:val="24"/>
        </w:rPr>
        <w:t xml:space="preserve">                                               </w:t>
      </w:r>
      <w:r>
        <w:rPr>
          <w:rFonts w:hint="eastAsia" w:ascii="宋体" w:hAnsi="宋体" w:cs="仿宋_GB2312"/>
          <w:sz w:val="24"/>
          <w:szCs w:val="24"/>
        </w:rPr>
        <w:t>元</w:t>
      </w:r>
      <w:r>
        <w:rPr>
          <w:rFonts w:ascii="宋体" w:hAnsi="宋体" w:cs="宋体"/>
          <w:sz w:val="24"/>
          <w:szCs w:val="24"/>
        </w:rPr>
        <w:t>/</w:t>
      </w:r>
      <w:r>
        <w:rPr>
          <w:rFonts w:hint="eastAsia" w:ascii="宋体" w:hAnsi="宋体" w:cs="仿宋_GB2312"/>
          <w:sz w:val="24"/>
          <w:szCs w:val="24"/>
        </w:rPr>
        <w:t>月</w:t>
      </w:r>
    </w:p>
    <w:tbl>
      <w:tblPr>
        <w:tblStyle w:val="5"/>
        <w:tblW w:w="145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996"/>
        <w:gridCol w:w="1118"/>
        <w:gridCol w:w="1115"/>
        <w:gridCol w:w="1395"/>
        <w:gridCol w:w="1115"/>
        <w:gridCol w:w="1115"/>
        <w:gridCol w:w="1392"/>
        <w:gridCol w:w="1392"/>
        <w:gridCol w:w="139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131" w:type="dxa"/>
            <w:gridSpan w:val="2"/>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书记员</w:t>
            </w:r>
          </w:p>
        </w:tc>
        <w:tc>
          <w:tcPr>
            <w:tcW w:w="3628" w:type="dxa"/>
            <w:gridSpan w:val="3"/>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初级</w:t>
            </w:r>
          </w:p>
        </w:tc>
        <w:tc>
          <w:tcPr>
            <w:tcW w:w="3622" w:type="dxa"/>
            <w:gridSpan w:val="3"/>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中级</w:t>
            </w:r>
          </w:p>
        </w:tc>
        <w:tc>
          <w:tcPr>
            <w:tcW w:w="4179" w:type="dxa"/>
            <w:gridSpan w:val="3"/>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131" w:type="dxa"/>
            <w:gridSpan w:val="2"/>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级别</w:t>
            </w:r>
          </w:p>
        </w:tc>
        <w:tc>
          <w:tcPr>
            <w:tcW w:w="1118"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九</w:t>
            </w:r>
          </w:p>
        </w:tc>
        <w:tc>
          <w:tcPr>
            <w:tcW w:w="1115"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八</w:t>
            </w:r>
          </w:p>
        </w:tc>
        <w:tc>
          <w:tcPr>
            <w:tcW w:w="1395"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七</w:t>
            </w:r>
          </w:p>
        </w:tc>
        <w:tc>
          <w:tcPr>
            <w:tcW w:w="1115"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六</w:t>
            </w:r>
          </w:p>
        </w:tc>
        <w:tc>
          <w:tcPr>
            <w:tcW w:w="1115"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五</w:t>
            </w:r>
          </w:p>
        </w:tc>
        <w:tc>
          <w:tcPr>
            <w:tcW w:w="1392"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四</w:t>
            </w:r>
          </w:p>
        </w:tc>
        <w:tc>
          <w:tcPr>
            <w:tcW w:w="1392"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三</w:t>
            </w:r>
          </w:p>
        </w:tc>
        <w:tc>
          <w:tcPr>
            <w:tcW w:w="1392"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二</w:t>
            </w:r>
          </w:p>
        </w:tc>
        <w:tc>
          <w:tcPr>
            <w:tcW w:w="1395"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restart"/>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工资构成</w:t>
            </w:r>
          </w:p>
        </w:tc>
        <w:tc>
          <w:tcPr>
            <w:tcW w:w="996"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职位</w:t>
            </w:r>
          </w:p>
          <w:p>
            <w:pPr>
              <w:widowControl/>
              <w:spacing w:line="300" w:lineRule="exact"/>
              <w:jc w:val="center"/>
              <w:rPr>
                <w:rFonts w:ascii="仿宋" w:eastAsia="仿宋"/>
                <w:kern w:val="0"/>
                <w:sz w:val="21"/>
                <w:szCs w:val="21"/>
              </w:rPr>
            </w:pPr>
            <w:r>
              <w:rPr>
                <w:rFonts w:hint="eastAsia" w:ascii="仿宋" w:eastAsia="仿宋" w:cs="宋体"/>
                <w:kern w:val="0"/>
                <w:sz w:val="21"/>
                <w:szCs w:val="21"/>
              </w:rPr>
              <w:t>工资</w:t>
            </w:r>
          </w:p>
        </w:tc>
        <w:tc>
          <w:tcPr>
            <w:tcW w:w="1118"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1800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1848</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1896</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2040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2184</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2328</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2556</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2904</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tc>
        <w:tc>
          <w:tcPr>
            <w:tcW w:w="996"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绩效</w:t>
            </w:r>
          </w:p>
          <w:p>
            <w:pPr>
              <w:widowControl/>
              <w:spacing w:line="300" w:lineRule="exact"/>
              <w:jc w:val="center"/>
              <w:rPr>
                <w:rFonts w:ascii="仿宋" w:eastAsia="仿宋"/>
                <w:kern w:val="0"/>
                <w:sz w:val="21"/>
                <w:szCs w:val="21"/>
              </w:rPr>
            </w:pPr>
            <w:r>
              <w:rPr>
                <w:rFonts w:hint="eastAsia" w:ascii="仿宋" w:eastAsia="仿宋" w:cs="宋体"/>
                <w:kern w:val="0"/>
                <w:sz w:val="21"/>
                <w:szCs w:val="21"/>
              </w:rPr>
              <w:t>工资</w:t>
            </w:r>
          </w:p>
        </w:tc>
        <w:tc>
          <w:tcPr>
            <w:tcW w:w="1118"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1200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1232</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1264</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1360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1456</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1552</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1704</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1936</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135" w:type="dxa"/>
            <w:vMerge w:val="continue"/>
            <w:vAlign w:val="center"/>
          </w:tcPr>
          <w:p/>
        </w:tc>
        <w:tc>
          <w:tcPr>
            <w:tcW w:w="996" w:type="dxa"/>
            <w:vAlign w:val="center"/>
          </w:tcPr>
          <w:p>
            <w:pPr>
              <w:widowControl/>
              <w:spacing w:line="300" w:lineRule="exact"/>
              <w:jc w:val="center"/>
              <w:rPr>
                <w:rFonts w:ascii="仿宋" w:eastAsia="仿宋"/>
                <w:kern w:val="0"/>
                <w:sz w:val="21"/>
                <w:szCs w:val="21"/>
              </w:rPr>
            </w:pPr>
            <w:r>
              <w:rPr>
                <w:rFonts w:hint="eastAsia" w:ascii="仿宋" w:eastAsia="仿宋" w:cs="宋体"/>
                <w:kern w:val="0"/>
                <w:sz w:val="21"/>
                <w:szCs w:val="21"/>
              </w:rPr>
              <w:t>工资</w:t>
            </w:r>
          </w:p>
          <w:p>
            <w:pPr>
              <w:widowControl/>
              <w:spacing w:line="300" w:lineRule="exact"/>
              <w:jc w:val="center"/>
              <w:rPr>
                <w:rFonts w:ascii="仿宋" w:eastAsia="仿宋"/>
                <w:kern w:val="0"/>
                <w:sz w:val="21"/>
                <w:szCs w:val="21"/>
              </w:rPr>
            </w:pPr>
            <w:r>
              <w:rPr>
                <w:rFonts w:hint="eastAsia" w:ascii="仿宋" w:eastAsia="仿宋" w:cs="宋体"/>
                <w:kern w:val="0"/>
                <w:sz w:val="21"/>
                <w:szCs w:val="21"/>
              </w:rPr>
              <w:t>总额</w:t>
            </w:r>
          </w:p>
        </w:tc>
        <w:tc>
          <w:tcPr>
            <w:tcW w:w="1118"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3000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3080</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3160</w:t>
            </w:r>
          </w:p>
        </w:tc>
        <w:tc>
          <w:tcPr>
            <w:tcW w:w="111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3400</w:t>
            </w:r>
          </w:p>
        </w:tc>
        <w:tc>
          <w:tcPr>
            <w:tcW w:w="1115" w:type="dxa"/>
            <w:vAlign w:val="center"/>
          </w:tcPr>
          <w:p>
            <w:pPr>
              <w:widowControl/>
              <w:spacing w:line="300" w:lineRule="exact"/>
              <w:jc w:val="center"/>
              <w:rPr>
                <w:rFonts w:ascii="仿宋" w:eastAsia="仿宋" w:cs="宋体"/>
                <w:kern w:val="0"/>
                <w:sz w:val="21"/>
                <w:szCs w:val="21"/>
              </w:rPr>
            </w:pPr>
            <w:r>
              <w:rPr>
                <w:rFonts w:ascii="仿宋" w:eastAsia="仿宋" w:cs="宋体"/>
                <w:kern w:val="0"/>
                <w:sz w:val="21"/>
                <w:szCs w:val="21"/>
              </w:rPr>
              <w:t>3640</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3880</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4260</w:t>
            </w:r>
          </w:p>
        </w:tc>
        <w:tc>
          <w:tcPr>
            <w:tcW w:w="1392"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4840</w:t>
            </w:r>
          </w:p>
        </w:tc>
        <w:tc>
          <w:tcPr>
            <w:tcW w:w="1395" w:type="dxa"/>
            <w:vAlign w:val="center"/>
          </w:tcPr>
          <w:p>
            <w:pPr>
              <w:widowControl/>
              <w:spacing w:line="300" w:lineRule="exact"/>
              <w:jc w:val="center"/>
              <w:rPr>
                <w:rFonts w:ascii="仿宋" w:eastAsia="仿宋"/>
                <w:kern w:val="0"/>
                <w:sz w:val="21"/>
                <w:szCs w:val="21"/>
              </w:rPr>
            </w:pPr>
            <w:r>
              <w:rPr>
                <w:rFonts w:ascii="仿宋" w:eastAsia="仿宋" w:cs="宋体"/>
                <w:kern w:val="0"/>
                <w:sz w:val="21"/>
                <w:szCs w:val="21"/>
              </w:rPr>
              <w:t>5320</w:t>
            </w:r>
          </w:p>
        </w:tc>
      </w:tr>
    </w:tbl>
    <w:p>
      <w:pPr>
        <w:spacing w:line="320" w:lineRule="exact"/>
        <w:ind w:right="-800" w:rightChars="-250"/>
        <w:rPr>
          <w:rFonts w:ascii="仿宋" w:eastAsia="仿宋"/>
        </w:rPr>
      </w:pPr>
    </w:p>
    <w:p>
      <w:pPr>
        <w:widowControl/>
        <w:spacing w:line="300" w:lineRule="exact"/>
        <w:ind w:left="720" w:hanging="720" w:hangingChars="300"/>
        <w:jc w:val="left"/>
        <w:rPr>
          <w:rFonts w:ascii="仿宋" w:eastAsia="仿宋"/>
          <w:kern w:val="0"/>
          <w:sz w:val="24"/>
          <w:szCs w:val="24"/>
        </w:rPr>
      </w:pPr>
      <w:r>
        <w:rPr>
          <w:rFonts w:hint="eastAsia" w:ascii="仿宋" w:eastAsia="仿宋" w:cs="宋体"/>
          <w:kern w:val="0"/>
          <w:sz w:val="24"/>
          <w:szCs w:val="24"/>
        </w:rPr>
        <w:t>注：</w:t>
      </w:r>
      <w:r>
        <w:rPr>
          <w:rFonts w:ascii="仿宋" w:eastAsia="仿宋" w:cs="宋体"/>
          <w:kern w:val="0"/>
          <w:sz w:val="24"/>
          <w:szCs w:val="24"/>
        </w:rPr>
        <w:t>1.</w:t>
      </w:r>
      <w:r>
        <w:rPr>
          <w:rFonts w:hint="eastAsia" w:ascii="仿宋" w:eastAsia="仿宋" w:cs="宋体"/>
          <w:kern w:val="0"/>
          <w:sz w:val="24"/>
          <w:szCs w:val="24"/>
        </w:rPr>
        <w:t>此表劳动合同制书记员以目前人力市场价格、相当学历机关事业单位工作人员收入和阳春市直机关编外合同制人员工资为参照标准，合同制书记员实行分级管理，共设置九级，其中</w:t>
      </w:r>
      <w:r>
        <w:rPr>
          <w:rFonts w:ascii="仿宋" w:eastAsia="仿宋" w:cs="宋体"/>
          <w:kern w:val="0"/>
          <w:sz w:val="24"/>
          <w:szCs w:val="24"/>
        </w:rPr>
        <w:t>1</w:t>
      </w:r>
      <w:r>
        <w:rPr>
          <w:rFonts w:hint="eastAsia" w:ascii="仿宋" w:eastAsia="仿宋" w:cs="宋体"/>
          <w:kern w:val="0"/>
          <w:sz w:val="24"/>
          <w:szCs w:val="24"/>
        </w:rPr>
        <w:t>至</w:t>
      </w:r>
      <w:r>
        <w:rPr>
          <w:rFonts w:ascii="仿宋" w:eastAsia="仿宋" w:cs="宋体"/>
          <w:kern w:val="0"/>
          <w:sz w:val="24"/>
          <w:szCs w:val="24"/>
        </w:rPr>
        <w:t>3</w:t>
      </w:r>
      <w:r>
        <w:rPr>
          <w:rFonts w:hint="eastAsia" w:ascii="仿宋" w:eastAsia="仿宋" w:cs="宋体"/>
          <w:kern w:val="0"/>
          <w:sz w:val="24"/>
          <w:szCs w:val="24"/>
        </w:rPr>
        <w:t>级为高级书记员，</w:t>
      </w:r>
      <w:r>
        <w:rPr>
          <w:rFonts w:ascii="仿宋" w:eastAsia="仿宋" w:cs="宋体"/>
          <w:kern w:val="0"/>
          <w:sz w:val="24"/>
          <w:szCs w:val="24"/>
        </w:rPr>
        <w:t>4</w:t>
      </w:r>
      <w:r>
        <w:rPr>
          <w:rFonts w:hint="eastAsia" w:ascii="仿宋" w:eastAsia="仿宋" w:cs="宋体"/>
          <w:kern w:val="0"/>
          <w:sz w:val="24"/>
          <w:szCs w:val="24"/>
        </w:rPr>
        <w:t>至</w:t>
      </w:r>
      <w:r>
        <w:rPr>
          <w:rFonts w:ascii="仿宋" w:eastAsia="仿宋" w:cs="宋体"/>
          <w:kern w:val="0"/>
          <w:sz w:val="24"/>
          <w:szCs w:val="24"/>
        </w:rPr>
        <w:t>6</w:t>
      </w:r>
      <w:r>
        <w:rPr>
          <w:rFonts w:hint="eastAsia" w:ascii="仿宋" w:eastAsia="仿宋" w:cs="宋体"/>
          <w:kern w:val="0"/>
          <w:sz w:val="24"/>
          <w:szCs w:val="24"/>
        </w:rPr>
        <w:t>级为中级书记员，</w:t>
      </w:r>
      <w:r>
        <w:rPr>
          <w:rFonts w:ascii="仿宋" w:eastAsia="仿宋" w:cs="宋体"/>
          <w:kern w:val="0"/>
          <w:sz w:val="24"/>
          <w:szCs w:val="24"/>
        </w:rPr>
        <w:t>7</w:t>
      </w:r>
      <w:r>
        <w:rPr>
          <w:rFonts w:hint="eastAsia" w:ascii="仿宋" w:eastAsia="仿宋" w:cs="宋体"/>
          <w:kern w:val="0"/>
          <w:sz w:val="24"/>
          <w:szCs w:val="24"/>
        </w:rPr>
        <w:t>至</w:t>
      </w:r>
      <w:r>
        <w:rPr>
          <w:rFonts w:ascii="仿宋" w:eastAsia="仿宋" w:cs="宋体"/>
          <w:kern w:val="0"/>
          <w:sz w:val="24"/>
          <w:szCs w:val="24"/>
        </w:rPr>
        <w:t>9</w:t>
      </w:r>
      <w:r>
        <w:rPr>
          <w:rFonts w:hint="eastAsia" w:ascii="仿宋" w:eastAsia="仿宋" w:cs="宋体"/>
          <w:kern w:val="0"/>
          <w:sz w:val="24"/>
          <w:szCs w:val="24"/>
        </w:rPr>
        <w:t>级为初级书记员。</w:t>
      </w:r>
    </w:p>
    <w:p>
      <w:pPr>
        <w:widowControl/>
        <w:spacing w:line="300" w:lineRule="exact"/>
        <w:ind w:firstLine="480" w:firstLineChars="200"/>
        <w:jc w:val="left"/>
        <w:rPr>
          <w:rFonts w:ascii="仿宋" w:eastAsia="仿宋"/>
          <w:kern w:val="0"/>
          <w:sz w:val="24"/>
          <w:szCs w:val="24"/>
        </w:rPr>
      </w:pPr>
      <w:r>
        <w:rPr>
          <w:rFonts w:ascii="仿宋" w:eastAsia="仿宋" w:cs="宋体"/>
          <w:kern w:val="0"/>
          <w:sz w:val="24"/>
          <w:szCs w:val="24"/>
        </w:rPr>
        <w:t>2.</w:t>
      </w:r>
      <w:r>
        <w:rPr>
          <w:rFonts w:hint="eastAsia" w:ascii="仿宋" w:eastAsia="仿宋" w:cs="宋体"/>
          <w:kern w:val="0"/>
          <w:sz w:val="24"/>
          <w:szCs w:val="24"/>
        </w:rPr>
        <w:t>劳动合同制书记员试用期满考核合格的，本科以下学历的定为</w:t>
      </w:r>
      <w:r>
        <w:rPr>
          <w:rFonts w:ascii="仿宋" w:eastAsia="仿宋" w:cs="宋体"/>
          <w:kern w:val="0"/>
          <w:sz w:val="24"/>
          <w:szCs w:val="24"/>
        </w:rPr>
        <w:t>9</w:t>
      </w:r>
      <w:r>
        <w:rPr>
          <w:rFonts w:hint="eastAsia" w:ascii="仿宋" w:eastAsia="仿宋" w:cs="宋体"/>
          <w:kern w:val="0"/>
          <w:sz w:val="24"/>
          <w:szCs w:val="24"/>
        </w:rPr>
        <w:t>级书记员；硕士研究生学历的定为</w:t>
      </w:r>
      <w:r>
        <w:rPr>
          <w:rFonts w:ascii="仿宋" w:eastAsia="仿宋" w:cs="宋体"/>
          <w:kern w:val="0"/>
          <w:sz w:val="24"/>
          <w:szCs w:val="24"/>
        </w:rPr>
        <w:t>8</w:t>
      </w:r>
      <w:r>
        <w:rPr>
          <w:rFonts w:hint="eastAsia" w:ascii="仿宋" w:eastAsia="仿宋" w:cs="宋体"/>
          <w:kern w:val="0"/>
          <w:sz w:val="24"/>
          <w:szCs w:val="24"/>
        </w:rPr>
        <w:t>级书记员。</w:t>
      </w:r>
    </w:p>
    <w:p>
      <w:pPr>
        <w:widowControl/>
        <w:spacing w:line="300" w:lineRule="exact"/>
        <w:ind w:left="723" w:leftChars="151" w:hanging="240" w:hangingChars="100"/>
        <w:jc w:val="left"/>
        <w:rPr>
          <w:rFonts w:ascii="仿宋" w:eastAsia="仿宋"/>
          <w:kern w:val="0"/>
          <w:sz w:val="24"/>
          <w:szCs w:val="24"/>
        </w:rPr>
      </w:pPr>
      <w:r>
        <w:rPr>
          <w:rFonts w:ascii="仿宋" w:eastAsia="仿宋" w:cs="宋体"/>
          <w:kern w:val="0"/>
          <w:sz w:val="24"/>
          <w:szCs w:val="24"/>
        </w:rPr>
        <w:t>3.</w:t>
      </w:r>
      <w:r>
        <w:rPr>
          <w:rFonts w:hint="eastAsia" w:ascii="仿宋" w:eastAsia="仿宋" w:cs="宋体"/>
          <w:kern w:val="0"/>
          <w:sz w:val="24"/>
          <w:szCs w:val="24"/>
        </w:rPr>
        <w:t>劳动合同制书记员实行逐级晋升，晋升等级应当具备拟任等级所要求的思想政治素质、业务能力和任职年限等方面的条件和资格。合同制书记员晋升等级，在规定任职资格年限内年度考核结果应均为合格及以上等次。初级书记员每两年晋升一级，中级书记员每三年晋升一级，高级书记员每四年晋升一级。从</w:t>
      </w:r>
      <w:r>
        <w:rPr>
          <w:rFonts w:ascii="仿宋" w:eastAsia="仿宋" w:cs="宋体"/>
          <w:kern w:val="0"/>
          <w:sz w:val="24"/>
          <w:szCs w:val="24"/>
        </w:rPr>
        <w:t>7</w:t>
      </w:r>
      <w:r>
        <w:rPr>
          <w:rFonts w:hint="eastAsia" w:ascii="仿宋" w:eastAsia="仿宋" w:cs="宋体"/>
          <w:kern w:val="0"/>
          <w:sz w:val="24"/>
          <w:szCs w:val="24"/>
        </w:rPr>
        <w:t>级书记员晋升为</w:t>
      </w:r>
      <w:r>
        <w:rPr>
          <w:rFonts w:ascii="仿宋" w:eastAsia="仿宋" w:cs="宋体"/>
          <w:kern w:val="0"/>
          <w:sz w:val="24"/>
          <w:szCs w:val="24"/>
        </w:rPr>
        <w:t>6</w:t>
      </w:r>
      <w:r>
        <w:rPr>
          <w:rFonts w:hint="eastAsia" w:ascii="仿宋" w:eastAsia="仿宋" w:cs="宋体"/>
          <w:kern w:val="0"/>
          <w:sz w:val="24"/>
          <w:szCs w:val="24"/>
        </w:rPr>
        <w:t>级书记员需经晋级考试合格，并在</w:t>
      </w:r>
      <w:r>
        <w:rPr>
          <w:rFonts w:ascii="仿宋" w:eastAsia="仿宋" w:cs="宋体"/>
          <w:kern w:val="0"/>
          <w:sz w:val="24"/>
          <w:szCs w:val="24"/>
        </w:rPr>
        <w:t>70%</w:t>
      </w:r>
      <w:r>
        <w:rPr>
          <w:rFonts w:hint="eastAsia" w:ascii="仿宋" w:eastAsia="仿宋" w:cs="宋体"/>
          <w:kern w:val="0"/>
          <w:sz w:val="24"/>
          <w:szCs w:val="24"/>
        </w:rPr>
        <w:t>的比例内择优晋升，从</w:t>
      </w:r>
      <w:r>
        <w:rPr>
          <w:rFonts w:ascii="仿宋" w:eastAsia="仿宋" w:cs="宋体"/>
          <w:kern w:val="0"/>
          <w:sz w:val="24"/>
          <w:szCs w:val="24"/>
        </w:rPr>
        <w:t>4</w:t>
      </w:r>
      <w:r>
        <w:rPr>
          <w:rFonts w:hint="eastAsia" w:ascii="仿宋" w:eastAsia="仿宋" w:cs="宋体"/>
          <w:kern w:val="0"/>
          <w:sz w:val="24"/>
          <w:szCs w:val="24"/>
        </w:rPr>
        <w:t>级书记员晋升为</w:t>
      </w:r>
      <w:r>
        <w:rPr>
          <w:rFonts w:ascii="仿宋" w:eastAsia="仿宋" w:cs="宋体"/>
          <w:kern w:val="0"/>
          <w:sz w:val="24"/>
          <w:szCs w:val="24"/>
        </w:rPr>
        <w:t>3</w:t>
      </w:r>
      <w:r>
        <w:rPr>
          <w:rFonts w:hint="eastAsia" w:ascii="仿宋" w:eastAsia="仿宋" w:cs="宋体"/>
          <w:kern w:val="0"/>
          <w:sz w:val="24"/>
          <w:szCs w:val="24"/>
        </w:rPr>
        <w:t>级书记员需经晋级考试合格，并在</w:t>
      </w:r>
      <w:r>
        <w:rPr>
          <w:rFonts w:ascii="仿宋" w:eastAsia="仿宋" w:cs="宋体"/>
          <w:kern w:val="0"/>
          <w:sz w:val="24"/>
          <w:szCs w:val="24"/>
        </w:rPr>
        <w:t>40%</w:t>
      </w:r>
      <w:r>
        <w:rPr>
          <w:rFonts w:hint="eastAsia" w:ascii="仿宋" w:eastAsia="仿宋" w:cs="宋体"/>
          <w:kern w:val="0"/>
          <w:sz w:val="24"/>
          <w:szCs w:val="24"/>
        </w:rPr>
        <w:t>的比例限额内择优晋升。连续三年年度考核被评定为优秀等次的，在同等条件下可以优先晋升，具体办法另行制定。</w:t>
      </w:r>
    </w:p>
    <w:p>
      <w:pPr>
        <w:widowControl/>
        <w:spacing w:line="300" w:lineRule="exact"/>
        <w:ind w:left="723" w:leftChars="151" w:hanging="240" w:hangingChars="100"/>
        <w:jc w:val="left"/>
        <w:rPr>
          <w:rFonts w:ascii="仿宋" w:eastAsia="仿宋" w:cs="宋体"/>
          <w:color w:val="FF0000"/>
          <w:kern w:val="0"/>
          <w:sz w:val="24"/>
          <w:szCs w:val="24"/>
        </w:rPr>
      </w:pPr>
      <w:r>
        <w:rPr>
          <w:rFonts w:ascii="仿宋" w:eastAsia="仿宋" w:cs="宋体"/>
          <w:kern w:val="0"/>
          <w:sz w:val="24"/>
          <w:szCs w:val="24"/>
        </w:rPr>
        <w:t>4.</w:t>
      </w:r>
      <w:r>
        <w:rPr>
          <w:rFonts w:hint="eastAsia" w:ascii="仿宋" w:eastAsia="仿宋" w:cs="宋体"/>
          <w:kern w:val="0"/>
          <w:sz w:val="24"/>
          <w:szCs w:val="24"/>
        </w:rPr>
        <w:t>相关津贴、补贴（住房补贴、年终一个月基本工资补贴）参照本地转正定级科员级公务员的</w:t>
      </w:r>
      <w:r>
        <w:rPr>
          <w:rFonts w:ascii="仿宋" w:eastAsia="仿宋" w:cs="宋体"/>
          <w:kern w:val="0"/>
          <w:sz w:val="24"/>
          <w:szCs w:val="24"/>
        </w:rPr>
        <w:t>70%</w:t>
      </w:r>
      <w:r>
        <w:rPr>
          <w:rFonts w:hint="eastAsia" w:ascii="仿宋" w:eastAsia="仿宋" w:cs="宋体"/>
          <w:kern w:val="0"/>
          <w:sz w:val="24"/>
          <w:szCs w:val="24"/>
        </w:rPr>
        <w:t>计发（公务交通补贴除外）。</w:t>
      </w:r>
    </w:p>
    <w:p>
      <w:pPr>
        <w:widowControl/>
        <w:spacing w:line="300" w:lineRule="exact"/>
        <w:ind w:left="723" w:leftChars="151" w:hanging="240" w:hangingChars="100"/>
        <w:jc w:val="left"/>
        <w:rPr>
          <w:rFonts w:ascii="仿宋" w:eastAsia="仿宋"/>
          <w:kern w:val="0"/>
          <w:sz w:val="24"/>
          <w:szCs w:val="24"/>
        </w:rPr>
      </w:pPr>
      <w:r>
        <w:rPr>
          <w:rFonts w:ascii="仿宋" w:eastAsia="仿宋" w:cs="宋体"/>
          <w:kern w:val="0"/>
          <w:sz w:val="24"/>
          <w:szCs w:val="24"/>
        </w:rPr>
        <w:t>5.</w:t>
      </w:r>
      <w:r>
        <w:rPr>
          <w:rFonts w:hint="eastAsia" w:ascii="仿宋" w:eastAsia="仿宋" w:cs="宋体"/>
          <w:kern w:val="0"/>
          <w:sz w:val="24"/>
          <w:szCs w:val="24"/>
        </w:rPr>
        <w:t>绩效工资分为基础性绩效考核工资和奖励性绩效考核工资（具体发放办法另行制定）。</w:t>
      </w:r>
    </w:p>
    <w:p>
      <w:pPr>
        <w:widowControl/>
        <w:spacing w:line="300" w:lineRule="exact"/>
        <w:ind w:firstLine="480" w:firstLineChars="200"/>
        <w:jc w:val="left"/>
        <w:rPr>
          <w:rFonts w:ascii="仿宋" w:eastAsia="仿宋"/>
          <w:kern w:val="0"/>
          <w:sz w:val="24"/>
          <w:szCs w:val="24"/>
        </w:rPr>
      </w:pPr>
      <w:r>
        <w:rPr>
          <w:rFonts w:ascii="仿宋" w:eastAsia="仿宋" w:cs="宋体"/>
          <w:kern w:val="0"/>
          <w:sz w:val="24"/>
          <w:szCs w:val="24"/>
        </w:rPr>
        <w:t>6.</w:t>
      </w:r>
      <w:r>
        <w:rPr>
          <w:rFonts w:hint="eastAsia" w:ascii="仿宋" w:eastAsia="仿宋" w:cs="宋体"/>
          <w:kern w:val="0"/>
          <w:sz w:val="24"/>
          <w:szCs w:val="24"/>
        </w:rPr>
        <w:t>“五险一金”按市政府有关政策规定办理。</w:t>
      </w:r>
    </w:p>
    <w:p>
      <w:pPr>
        <w:widowControl/>
        <w:spacing w:line="300" w:lineRule="exact"/>
        <w:ind w:firstLine="480" w:firstLineChars="200"/>
        <w:jc w:val="left"/>
        <w:rPr>
          <w:rFonts w:ascii="仿宋" w:eastAsia="仿宋"/>
        </w:rPr>
      </w:pPr>
      <w:r>
        <w:rPr>
          <w:rFonts w:ascii="仿宋" w:eastAsia="仿宋" w:cs="宋体"/>
          <w:kern w:val="0"/>
          <w:sz w:val="24"/>
          <w:szCs w:val="24"/>
        </w:rPr>
        <w:t>7.</w:t>
      </w:r>
      <w:r>
        <w:rPr>
          <w:rFonts w:hint="eastAsia" w:ascii="仿宋" w:eastAsia="仿宋" w:cs="宋体"/>
          <w:kern w:val="0"/>
          <w:sz w:val="24"/>
          <w:szCs w:val="24"/>
        </w:rPr>
        <w:t>我院初定九级书记员起薪总额为</w:t>
      </w:r>
      <w:r>
        <w:rPr>
          <w:rFonts w:ascii="仿宋" w:eastAsia="仿宋" w:cs="宋体"/>
          <w:kern w:val="0"/>
          <w:sz w:val="24"/>
          <w:szCs w:val="24"/>
        </w:rPr>
        <w:t>3000</w:t>
      </w:r>
      <w:r>
        <w:rPr>
          <w:rFonts w:hint="eastAsia" w:ascii="仿宋" w:eastAsia="仿宋" w:cs="宋体"/>
          <w:kern w:val="0"/>
          <w:sz w:val="24"/>
          <w:szCs w:val="24"/>
        </w:rPr>
        <w:t>元。</w:t>
      </w:r>
    </w:p>
    <w:sectPr>
      <w:headerReference r:id="rId3" w:type="default"/>
      <w:pgSz w:w="16838" w:h="11906" w:orient="landscape"/>
      <w:pgMar w:top="1418" w:right="1418" w:bottom="1418" w:left="1418" w:header="851" w:footer="992" w:gutter="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56697806"/>
    <w:rsid w:val="76D01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YCHY</Company>
  <Pages>1</Pages>
  <Words>637</Words>
  <Characters>737</Characters>
  <Lines>64</Lines>
  <Paragraphs>58</Paragraphs>
  <TotalTime>16</TotalTime>
  <ScaleCrop>false</ScaleCrop>
  <LinksUpToDate>false</LinksUpToDate>
  <CharactersWithSpaces>784</CharactersWithSpaces>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2018-04-25T09:10:00Z</dcterms:created>
  <dc:creator>Administrator</dc:creator>
  <cp:lastModifiedBy>拓荒者</cp:lastModifiedBy>
  <cp:lastPrinted>2018-04-23T09:25:00Z</cp:lastPrinted>
  <dcterms:modified xsi:type="dcterms:W3CDTF">2019-08-30T01:52:16Z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