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BBBBBB" w:sz="6" w:space="7"/>
          <w:left w:val="single" w:color="BBBBBB" w:sz="6" w:space="0"/>
          <w:bottom w:val="single" w:color="B60400" w:sz="6" w:space="18"/>
          <w:right w:val="single" w:color="BBBBBB" w:sz="6" w:space="0"/>
        </w:pBdr>
        <w:spacing w:before="150" w:beforeAutospacing="0" w:after="0" w:afterAutospacing="0"/>
        <w:ind w:left="0" w:right="0"/>
        <w:jc w:val="center"/>
        <w:rPr>
          <w:rFonts w:hint="eastAsia" w:ascii="宋体" w:hAnsi="宋体" w:eastAsia="宋体" w:cs="宋体"/>
          <w:b w:val="0"/>
          <w:color w:val="000000"/>
          <w:sz w:val="42"/>
          <w:szCs w:val="42"/>
        </w:rPr>
      </w:pPr>
      <w:r>
        <w:rPr>
          <w:rFonts w:hint="eastAsia" w:ascii="宋体" w:hAnsi="宋体" w:eastAsia="宋体" w:cs="宋体"/>
          <w:b w:val="0"/>
          <w:color w:val="000000"/>
          <w:kern w:val="0"/>
          <w:sz w:val="42"/>
          <w:szCs w:val="42"/>
          <w:bdr w:val="none" w:color="auto" w:sz="0" w:space="0"/>
          <w:lang w:val="en-US" w:eastAsia="zh-CN" w:bidi="ar"/>
        </w:rPr>
        <w:t xml:space="preserve">人力资源社会保障部关于公布国家职业资格目录的通知 </w:t>
      </w:r>
    </w:p>
    <w:p>
      <w:pPr>
        <w:keepNext w:val="0"/>
        <w:keepLines w:val="0"/>
        <w:widowControl/>
        <w:suppressLineNumbers w:val="0"/>
        <w:pBdr>
          <w:top w:val="single" w:color="BBBBBB" w:sz="6" w:space="7"/>
          <w:left w:val="single" w:color="BBBBBB" w:sz="6" w:space="0"/>
          <w:bottom w:val="single" w:color="BBBBBB" w:sz="6" w:space="7"/>
          <w:right w:val="single" w:color="BBBBBB" w:sz="6" w:space="0"/>
        </w:pBdr>
        <w:spacing w:before="150" w:beforeAutospacing="0" w:after="0" w:afterAutospacing="0"/>
        <w:ind w:left="0" w:right="0"/>
        <w:jc w:val="right"/>
        <w:rPr>
          <w:rFonts w:hint="eastAsia" w:ascii="宋体" w:hAnsi="宋体" w:eastAsia="宋体" w:cs="宋体"/>
          <w:color w:val="000000"/>
          <w:sz w:val="21"/>
          <w:szCs w:val="21"/>
        </w:rPr>
      </w:pPr>
      <w:r>
        <w:rPr>
          <w:rFonts w:hint="eastAsia" w:ascii="宋体" w:hAnsi="宋体" w:eastAsia="宋体" w:cs="宋体"/>
          <w:color w:val="000000"/>
          <w:kern w:val="0"/>
          <w:sz w:val="21"/>
          <w:szCs w:val="21"/>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single" w:color="BEBEBE" w:sz="18" w:space="0"/>
          <w:right w:val="none" w:color="auto" w:sz="0" w:space="0"/>
        </w:pBdr>
        <w:spacing w:before="302" w:beforeAutospacing="0" w:after="226" w:afterAutospacing="0" w:line="36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4"/>
          <w:szCs w:val="24"/>
          <w:bdr w:val="none" w:color="auto" w:sz="0" w:space="0"/>
          <w:lang w:val="en-US" w:eastAsia="zh-CN" w:bidi="ar"/>
        </w:rPr>
        <w:t> </w:t>
      </w:r>
      <w:bookmarkStart w:id="0" w:name="_GoBack"/>
      <w:r>
        <w:rPr>
          <w:rFonts w:hint="eastAsia" w:ascii="宋体" w:hAnsi="宋体" w:eastAsia="宋体" w:cs="宋体"/>
          <w:color w:val="000000"/>
          <w:kern w:val="0"/>
          <w:sz w:val="24"/>
          <w:szCs w:val="24"/>
          <w:bdr w:val="none" w:color="auto" w:sz="0" w:space="0"/>
          <w:lang w:val="en-US" w:eastAsia="zh-CN" w:bidi="ar"/>
        </w:rPr>
        <w:t>人社部发〔2017〕68号</w:t>
      </w:r>
      <w:bookmarkEnd w:id="0"/>
    </w:p>
    <w:p>
      <w:pPr>
        <w:keepNext w:val="0"/>
        <w:keepLines w:val="0"/>
        <w:widowControl/>
        <w:suppressLineNumbers w:val="0"/>
        <w:pBdr>
          <w:top w:val="none" w:color="auto" w:sz="0" w:space="0"/>
          <w:left w:val="none" w:color="auto" w:sz="0" w:space="0"/>
          <w:bottom w:val="single" w:color="BEBEBE" w:sz="18" w:space="0"/>
          <w:right w:val="none" w:color="auto" w:sz="0" w:space="0"/>
        </w:pBdr>
        <w:spacing w:before="302" w:beforeAutospacing="0" w:after="226" w:afterAutospacing="0" w:line="360" w:lineRule="atLeast"/>
        <w:ind w:left="0" w:right="0"/>
        <w:jc w:val="center"/>
        <w:rPr>
          <w:rFonts w:hint="eastAsia" w:ascii="宋体" w:hAnsi="宋体" w:eastAsia="宋体" w:cs="宋体"/>
          <w:color w:val="00000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各省、自治区、直辖市人民政府，国务院各部委、各直属机构：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根据国务院推进简政放权、放管结合、优化服务改革部署，为进一步加强职业资格设置实施的监管和服务，人力资源社会保障部研究制定了《国家职业资格目录》，经国务院同意，现予以公布。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建立国家职业资格目录是转变政府职能、深化行政审批制度和人才发展体制机制改革的重要内容，是推动大众创业、万众创新的重要举措。建立公开、科学、规范的职业资格目录，有利于明确政府管理的职业资格范围，解决职业资格过多过滥问题，降低就业创业门槛；有利于进一步清理违规考试、鉴定、培训、发证等活动，减轻人才负担，对于提高职业资格设置管理的科学化、规范化水平，持续激发市场主体创造活力，推进供给侧结构性改革具有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国家按照规定的条件和程序将职业资格纳入国家职业资格目录，实行清单式管理，目录之外一律不得许可和认定职业资格，目录之内除准入类职业资格外一律不得与就业创业挂钩；目录接受社会监督，保持相对稳定，实行动态调整。设置准入类职业资格，其所涉职业（工种）必须关系公共利益或涉及国家安全、公共安全、人身健康、生命财产安全，且必须有法律法规或国务院决定作为依据；设置水平评价类职业资格，其所涉职业（工种）应具有较强的专业性和社会通用性，技术技能要求较高，行业管理和人才队伍建设确实需要。今后职业资格设置、取消及纳入、退出目录，须由人力资源社会保障部会同国务院有关部门组织专家进行评估论证、新设职业资格应当遵守《国务院关于严格控制新设行政许可的通知》（国发〔2013〕39号）规定并广泛听取社会意见后，按程序报经国务院批准。人力资源社会保障部门要加强监督管理，各地区、各部门未经批准不得在目录之外自行设置国家职业资格，严禁在目录之外开展职业资格许可和认定工作，坚决防止已取消的职业资格“死灰复燃”，对违法违规设置实施的职业资格事项，发现一起、严肃查处一起。行业协会、学会等社会组织和企事业单位依据市场需要自行开展能力水平评价活动，不得变相开展资格资质许可和认定，证书不得使用“中华人民共和国”、“中国”、“中华”、“国家”、“全国”、“职业资格”或“人员资格”等字样和国徽标志。对资格资质持有人因不具备应有职业水平导致重大过失的，负责许可认定的单位也要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推行国家职业资格目录管理是一项既重要又复杂的系统性工作，各地区、各部门务必高度重视，周密部署，精心组织，搞好衔接，确保职业资格目录顺利实施，相关工作平稳过渡。要不断巩固和拓展职业资格改革成效，为各类人才和用人单位提供优质服务，为促进经济社会持续健康发展作出更大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附件: 国家职业资格目录（共计140项）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xml:space="preserve">      </w:t>
      </w:r>
      <w:r>
        <w:rPr>
          <w:rFonts w:hint="eastAsia" w:ascii="宋体" w:hAnsi="宋体" w:eastAsia="宋体" w:cs="宋体"/>
          <w:kern w:val="0"/>
          <w:sz w:val="24"/>
          <w:szCs w:val="24"/>
          <w:bdr w:val="none" w:color="auto" w:sz="0" w:space="0"/>
          <w:lang w:val="en-US" w:eastAsia="zh-CN" w:bidi="ar"/>
        </w:rPr>
        <w:fldChar w:fldCharType="begin"/>
      </w:r>
      <w:r>
        <w:rPr>
          <w:rFonts w:hint="eastAsia" w:ascii="宋体" w:hAnsi="宋体" w:eastAsia="宋体" w:cs="宋体"/>
          <w:kern w:val="0"/>
          <w:sz w:val="24"/>
          <w:szCs w:val="24"/>
          <w:bdr w:val="none" w:color="auto" w:sz="0" w:space="0"/>
          <w:lang w:val="en-US" w:eastAsia="zh-CN" w:bidi="ar"/>
        </w:rPr>
        <w:instrText xml:space="preserve"> HYPERLINK "http://www.mohrss.gov.cn/gkml/zcfg/gfxwj/201709/./W020170915393706066447.xls" </w:instrText>
      </w:r>
      <w:r>
        <w:rPr>
          <w:rFonts w:hint="eastAsia" w:ascii="宋体" w:hAnsi="宋体" w:eastAsia="宋体" w:cs="宋体"/>
          <w:kern w:val="0"/>
          <w:sz w:val="24"/>
          <w:szCs w:val="24"/>
          <w:bdr w:val="none" w:color="auto" w:sz="0" w:space="0"/>
          <w:lang w:val="en-US" w:eastAsia="zh-CN" w:bidi="ar"/>
        </w:rPr>
        <w:fldChar w:fldCharType="separate"/>
      </w:r>
      <w:r>
        <w:rPr>
          <w:rStyle w:val="4"/>
          <w:rFonts w:hint="eastAsia" w:ascii="宋体" w:hAnsi="宋体" w:eastAsia="宋体" w:cs="宋体"/>
          <w:sz w:val="24"/>
          <w:szCs w:val="24"/>
          <w:bdr w:val="none" w:color="auto" w:sz="0" w:space="0"/>
        </w:rPr>
        <w:t>专业技术人员职业资格</w:t>
      </w:r>
      <w:r>
        <w:rPr>
          <w:rFonts w:hint="eastAsia" w:ascii="宋体" w:hAnsi="宋体" w:eastAsia="宋体" w:cs="宋体"/>
          <w:kern w:val="0"/>
          <w:sz w:val="24"/>
          <w:szCs w:val="24"/>
          <w:bdr w:val="none" w:color="auto" w:sz="0" w:space="0"/>
          <w:lang w:val="en-US" w:eastAsia="zh-CN" w:bidi="ar"/>
        </w:rPr>
        <w:fldChar w:fldCharType="end"/>
      </w:r>
      <w:r>
        <w:rPr>
          <w:rFonts w:hint="eastAsia" w:ascii="宋体" w:hAnsi="宋体" w:eastAsia="宋体" w:cs="宋体"/>
          <w:color w:val="000000"/>
          <w:kern w:val="0"/>
          <w:sz w:val="24"/>
          <w:szCs w:val="24"/>
          <w:bdr w:val="none" w:color="auto" w:sz="0" w:space="0"/>
          <w:lang w:val="en-US" w:eastAsia="zh-CN" w:bidi="ar"/>
        </w:rPr>
        <w:t xml:space="preserve">    </w:t>
      </w:r>
      <w:r>
        <w:rPr>
          <w:rFonts w:hint="eastAsia" w:ascii="宋体" w:hAnsi="宋体" w:eastAsia="宋体" w:cs="宋体"/>
          <w:kern w:val="0"/>
          <w:sz w:val="24"/>
          <w:szCs w:val="24"/>
          <w:bdr w:val="none" w:color="auto" w:sz="0" w:space="0"/>
          <w:lang w:val="en-US" w:eastAsia="zh-CN" w:bidi="ar"/>
        </w:rPr>
        <w:fldChar w:fldCharType="begin"/>
      </w:r>
      <w:r>
        <w:rPr>
          <w:rFonts w:hint="eastAsia" w:ascii="宋体" w:hAnsi="宋体" w:eastAsia="宋体" w:cs="宋体"/>
          <w:kern w:val="0"/>
          <w:sz w:val="24"/>
          <w:szCs w:val="24"/>
          <w:bdr w:val="none" w:color="auto" w:sz="0" w:space="0"/>
          <w:lang w:val="en-US" w:eastAsia="zh-CN" w:bidi="ar"/>
        </w:rPr>
        <w:instrText xml:space="preserve"> HYPERLINK "http://www.mohrss.gov.cn/gkml/zcfg/gfxwj/201709/./W020170915393706070903.xls" </w:instrText>
      </w:r>
      <w:r>
        <w:rPr>
          <w:rFonts w:hint="eastAsia" w:ascii="宋体" w:hAnsi="宋体" w:eastAsia="宋体" w:cs="宋体"/>
          <w:kern w:val="0"/>
          <w:sz w:val="24"/>
          <w:szCs w:val="24"/>
          <w:bdr w:val="none" w:color="auto" w:sz="0" w:space="0"/>
          <w:lang w:val="en-US" w:eastAsia="zh-CN" w:bidi="ar"/>
        </w:rPr>
        <w:fldChar w:fldCharType="separate"/>
      </w:r>
      <w:r>
        <w:rPr>
          <w:rStyle w:val="4"/>
          <w:rFonts w:hint="eastAsia" w:ascii="宋体" w:hAnsi="宋体" w:eastAsia="宋体" w:cs="宋体"/>
          <w:sz w:val="24"/>
          <w:szCs w:val="24"/>
          <w:bdr w:val="none" w:color="auto" w:sz="0" w:space="0"/>
        </w:rPr>
        <w:t>技能人员职业资格</w:t>
      </w:r>
      <w:r>
        <w:rPr>
          <w:rFonts w:hint="eastAsia" w:ascii="宋体" w:hAnsi="宋体" w:eastAsia="宋体" w:cs="宋体"/>
          <w:kern w:val="0"/>
          <w:sz w:val="24"/>
          <w:szCs w:val="24"/>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firstLine="480" w:firstLineChars="20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firstLine="480" w:firstLineChars="20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0" w:firstLine="480" w:firstLineChars="200"/>
        <w:jc w:val="right"/>
      </w:pPr>
      <w:r>
        <w:rPr>
          <w:rFonts w:hint="eastAsia" w:ascii="宋体" w:hAnsi="宋体" w:eastAsia="宋体" w:cs="宋体"/>
          <w:color w:val="000000"/>
          <w:kern w:val="0"/>
          <w:sz w:val="24"/>
          <w:szCs w:val="24"/>
          <w:bdr w:val="none" w:color="auto" w:sz="0" w:space="0"/>
          <w:lang w:val="en-US" w:eastAsia="zh-CN" w:bidi="ar"/>
        </w:rPr>
        <w:t>人力资源社会保障部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26" w:afterAutospacing="0" w:line="360" w:lineRule="auto"/>
        <w:ind w:left="0" w:right="320" w:firstLine="480" w:firstLineChars="200"/>
        <w:jc w:val="right"/>
      </w:pPr>
      <w:r>
        <w:rPr>
          <w:rFonts w:hint="eastAsia" w:ascii="宋体" w:hAnsi="宋体" w:eastAsia="宋体" w:cs="宋体"/>
          <w:color w:val="000000"/>
          <w:kern w:val="0"/>
          <w:sz w:val="24"/>
          <w:szCs w:val="24"/>
          <w:bdr w:val="none" w:color="auto" w:sz="0" w:space="0"/>
          <w:lang w:val="en-US" w:eastAsia="zh-CN" w:bidi="ar"/>
        </w:rPr>
        <w:t>  2017年9月12日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3659D"/>
    <w:rsid w:val="580365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Emphasis"/>
    <w:basedOn w:val="2"/>
    <w:qFormat/>
    <w:uiPriority w:val="0"/>
  </w:style>
  <w:style w:type="character" w:styleId="4">
    <w:name w:val="Hyperlink"/>
    <w:basedOn w:val="2"/>
    <w:uiPriority w:val="0"/>
    <w:rPr>
      <w:color w:val="0000FF"/>
      <w:u w:val="single"/>
    </w:rPr>
  </w:style>
  <w:style w:type="character" w:styleId="5">
    <w:name w:val="HTML Cite"/>
    <w:basedOn w:val="2"/>
    <w:uiPriority w:val="0"/>
  </w:style>
  <w:style w:type="character" w:customStyle="1" w:styleId="7">
    <w:name w:val="bsharetext"/>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yjk\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2018-06-07T07:30:00Z</dcterms:created>
  <dc:creator> fila</dc:creator>
  <cp:lastModifiedBy> fila</cp:lastModifiedBy>
  <dcterms:modified xsi:type="dcterms:W3CDTF">2018-06-07T07:32:25Z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