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38" w:lineRule="atLeast"/>
        <w:ind w:left="720" w:hanging="7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部门需求及具体招聘要求见下表：</w:t>
      </w:r>
    </w:p>
    <w:tbl>
      <w:tblPr>
        <w:tblW w:w="7488" w:type="dxa"/>
        <w:jc w:val="center"/>
        <w:tblInd w:w="42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523"/>
        <w:gridCol w:w="1411"/>
        <w:gridCol w:w="1081"/>
        <w:gridCol w:w="1322"/>
        <w:gridCol w:w="1197"/>
        <w:gridCol w:w="12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5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工作职责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优先条件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b/>
                <w:color w:val="00000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瓜类研究二室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1-2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蔬菜品质形成机理研究的科研辅助工作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大学本科毕业生，获本科及以上学位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分析化学、蔬菜学等相关专业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硕士研究生学历人员、从事过农作物、食品等相关品质分析工作人员优先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茄果类研究室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协助开展茄果类蔬菜抗病机理、分子标记开发、田间授粉等科研辅助工作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大学专科毕业生，获专科及以上学历学位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生物学、蔬菜学、农学等相关或相近专业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具有分子标记开发、田间授粉经验者优先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年龄要求：30岁以下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叶菜豆类研究室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十字花科蔬菜基因挖掘、品质分析等科研辅助工作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大学本科毕业生，获本科及以上学位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分析化学、蔬菜学、生物学等相关或相近专业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硕士研究生学历人员优先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年龄要求：35岁以下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栽培研究室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协助开展蔬菜生理生化及栽培技术研究等科研工作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大学本科毕业生，获本科及以上学位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分析化学、蔬菜学、农学等相关或相近专业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硕士研究生学历人员优先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年龄要求：35岁以下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应用基础研究室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从事蔬菜种子纯度鉴定、蔬菜与病原菌互作等方面研究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大学专科毕业生，获专科及以上学历学位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生命科学研究相关专业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color w:val="000000"/>
                <w:bdr w:val="none" w:color="auto" w:sz="0" w:space="0"/>
              </w:rPr>
              <w:t>具有分子生物学实验操作技能者优先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137F6"/>
    <w:rsid w:val="58D13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2019-02-15T06:40:00Z</dcterms:created>
  <dc:creator>ASUS</dc:creator>
  <cp:lastModifiedBy>ASUS</cp:lastModifiedBy>
  <dcterms:modified xsi:type="dcterms:W3CDTF">2019-02-15T06:40:28Z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