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68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90"/>
        <w:gridCol w:w="825"/>
        <w:gridCol w:w="1305"/>
        <w:gridCol w:w="2820"/>
        <w:gridCol w:w="2565"/>
        <w:gridCol w:w="2055"/>
        <w:gridCol w:w="14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468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</w:rPr>
              <w:t>广东美术馆201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8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</w:rPr>
              <w:t>年公开招聘工作人员岗位表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招聘岗位及等级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招聘专业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职称及其它条件</w:t>
            </w:r>
          </w:p>
        </w:tc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广东美术馆(单位驻地：广州市，咨询电话：020－87351183)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艺术管理岗位(专业技术十一级)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应届毕业生或社会人员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艺术学（A050401）、美术学(A050403)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研究生（硕士）及以上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　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86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说明：专业名称及代码参考《广东省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>2018年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考试录用公务员专业目录》确定。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C196D"/>
    <w:rsid w:val="420C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省文化厅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2018-05-24T08:40:00Z</dcterms:created>
  <dc:creator>邹洁波</dc:creator>
  <cp:lastModifiedBy>邹洁波</cp:lastModifiedBy>
  <dcterms:modified xsi:type="dcterms:W3CDTF">2018-05-24T08:40:34Z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