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附件2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hint="eastAsia"/>
          <w:color w:val="444444"/>
          <w:sz w:val="21"/>
          <w:szCs w:val="21"/>
        </w:rPr>
      </w:pPr>
      <w:r>
        <w:rPr>
          <w:rStyle w:val="a4"/>
          <w:rFonts w:hint="eastAsia"/>
          <w:color w:val="444444"/>
          <w:sz w:val="21"/>
          <w:szCs w:val="21"/>
        </w:rPr>
        <w:t>面试考生须知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一、考生须按照公布的面试时间与考场安排，在当天面试开考前45分钟(即上午7︰45前、下午13︰45前)凭本人笔试准考证和身份证到指定考场报到，参加面试抽签。考生所携带的通讯工具和音频、视频发射、接收设备关闭后连同背包、书包等其他物品交工作人员统一保管，考完离场时领回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二、考生未能准时报到的，按自动放弃面试资格处理。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三、考生不得穿制服或有明显文字或图案标识的服装参加面试。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四、考生报到后，工作人员按分组顺序组织考生抽签，决定面试的先后顺序，考生应按抽签确定的面试顺序进行面试。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六、考生必须以普通话回答考官提问。在面试中，应严格按照考官的提问回答，不得报告、透露或暗示个人信息，其身份以抽签编码显示。考生对考官的提问不清楚的，可要求考官重新念题。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七、面试结束后，考生到候分室等候，待面试成绩统计完毕，签收面试成绩回执。考生须服从考官对自己的成绩评定，不得要求加分、查分、复试或无理取闹。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八、考生在面试完毕取得成绩回执后，应立即离开考场，不得在考场附近逗留。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九、考生应接受现场工作人员的管理，对违反面试规定的，将按照《公务员录用考试违纪违规行为处理办法(试行)》进行严肃处理。</w:t>
      </w:r>
    </w:p>
    <w:p w:rsidR="002C570C" w:rsidRDefault="002C570C" w:rsidP="002C570C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十、考生面试后第2天可在广东省人力资源和社会保障厅网、广东省公务员考试录用管理信息系统上查询入围体检对象名单、体检时间和注意事项，考生应注意安排好自己的日程。</w:t>
      </w:r>
    </w:p>
    <w:p w:rsidR="00091225" w:rsidRDefault="00091225">
      <w:pPr>
        <w:rPr>
          <w:rFonts w:hint="eastAsia"/>
        </w:rPr>
      </w:pPr>
      <w:bookmarkStart w:id="0" w:name="_GoBack"/>
      <w:bookmarkEnd w:id="0"/>
    </w:p>
    <w:sectPr w:rsidR="0009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FB"/>
    <w:rsid w:val="00091225"/>
    <w:rsid w:val="002C570C"/>
    <w:rsid w:val="004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5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5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2016-06-15T02:02:00Z</dcterms:created>
  <dcterms:modified xsi:type="dcterms:W3CDTF">2016-06-15T02:02:00Z</dcterms:modified>
</cp:coreProperties>
</file>