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23" w:rsidRPr="00D06800" w:rsidRDefault="00B53623" w:rsidP="00B53623">
      <w:pPr>
        <w:pStyle w:val="a4"/>
        <w:rPr>
          <w:sz w:val="30"/>
          <w:szCs w:val="30"/>
        </w:rPr>
      </w:pPr>
      <w:r w:rsidRPr="00D06800">
        <w:rPr>
          <w:rFonts w:hint="eastAsia"/>
          <w:sz w:val="30"/>
          <w:szCs w:val="30"/>
        </w:rPr>
        <w:t>附件</w:t>
      </w:r>
      <w:r w:rsidRPr="00D06800">
        <w:rPr>
          <w:rFonts w:hint="eastAsia"/>
          <w:sz w:val="30"/>
          <w:szCs w:val="30"/>
        </w:rPr>
        <w:t>1</w:t>
      </w:r>
    </w:p>
    <w:p w:rsidR="00B53623" w:rsidRPr="00B53623" w:rsidRDefault="00B53623" w:rsidP="00B53623">
      <w:pPr>
        <w:pStyle w:val="a5"/>
        <w:rPr>
          <w:rFonts w:ascii="文鼎小标宋简"/>
          <w:sz w:val="36"/>
          <w:szCs w:val="36"/>
        </w:rPr>
      </w:pPr>
      <w:r w:rsidRPr="00B53623">
        <w:rPr>
          <w:rFonts w:ascii="文鼎小标宋简" w:hint="eastAsia"/>
          <w:kern w:val="0"/>
          <w:sz w:val="36"/>
          <w:szCs w:val="36"/>
        </w:rPr>
        <w:t>广东工业大学2015年公开招聘行政人员、其他专业技术人员岗位表</w:t>
      </w:r>
    </w:p>
    <w:tbl>
      <w:tblPr>
        <w:tblW w:w="15825" w:type="dxa"/>
        <w:jc w:val="center"/>
        <w:tblLook w:val="04A0" w:firstRow="1" w:lastRow="0" w:firstColumn="1" w:lastColumn="0" w:noHBand="0" w:noVBand="1"/>
      </w:tblPr>
      <w:tblGrid>
        <w:gridCol w:w="817"/>
        <w:gridCol w:w="1632"/>
        <w:gridCol w:w="1261"/>
        <w:gridCol w:w="1778"/>
        <w:gridCol w:w="1291"/>
        <w:gridCol w:w="830"/>
        <w:gridCol w:w="2866"/>
        <w:gridCol w:w="1899"/>
        <w:gridCol w:w="3451"/>
      </w:tblGrid>
      <w:tr w:rsidR="00B53623" w:rsidRPr="00B53623" w:rsidTr="00B53623">
        <w:trPr>
          <w:trHeight w:val="660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岗位类型及等级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专业要求及代码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（全日制）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215E5E" w:rsidRPr="00B53623" w:rsidTr="00670179">
        <w:trPr>
          <w:trHeight w:val="556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2015GL01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教学管理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九级职员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理学（A07）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工学（A08）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215E5E" w:rsidRDefault="00215E5E" w:rsidP="00215E5E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215E5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  <w:p w:rsidR="00215E5E" w:rsidRPr="00B53623" w:rsidRDefault="00215E5E" w:rsidP="00215E5E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215E5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及以上,应届毕业生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具有计算机类专业学历背景者优先</w:t>
            </w:r>
          </w:p>
        </w:tc>
      </w:tr>
      <w:tr w:rsidR="00215E5E" w:rsidRPr="00B53623" w:rsidTr="00670179">
        <w:trPr>
          <w:trHeight w:val="79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2015GL02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研究生培养管理人员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九级职员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理学（A07）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工学（A08）</w:t>
            </w: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1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有较好的语言及文字表达能力；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2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熟悉计算机操作；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3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有海外学习经历优先。</w:t>
            </w:r>
          </w:p>
        </w:tc>
      </w:tr>
      <w:tr w:rsidR="00215E5E" w:rsidRPr="00B53623" w:rsidTr="00670179">
        <w:trPr>
          <w:trHeight w:val="158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实验室与设备管理处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2015GL03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实验室管理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人员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九级职员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A0202（应用经济学）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A07（理学）、A08（工学）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A012（管理学）</w:t>
            </w: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1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爱国守法,品行端正,诚实守信,政治思想素质好,无不良记录。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2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有很好的学习能力,团结协作精神好。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3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专业基础好,知识面广。</w:t>
            </w:r>
          </w:p>
          <w:p w:rsidR="00215E5E" w:rsidRPr="00B53623" w:rsidRDefault="00215E5E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4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热爱实现验室管理工作。</w:t>
            </w:r>
          </w:p>
        </w:tc>
      </w:tr>
      <w:tr w:rsidR="00B53623" w:rsidRPr="00B53623" w:rsidTr="00B53623">
        <w:trPr>
          <w:trHeight w:val="50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机电工程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2015ZJ01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中组部“千人计划”实验室——先进加工工具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与高技术陶瓷研究中心实验技术人员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专业技术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十级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力学（A0801）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机械工程（A0802）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仪器科学与技术（A0804）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材料科学与工程（A0805）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冶金工程（A0806）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动力工程及工程热物理（A0807）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电气工程（A0808）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电子科学与技术（A0809）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控制科学与工程（A0811）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化学工程与技术（A0817）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矿业工程（A0819）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航空宇航科学与技术（A0825）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物理学（A0702）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化学（A0703）、地质学（A0709)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1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具有机械、自动化、仪器仪表、材料科学、材料加工等相关专业背景，具有相关科研工作经验；</w:t>
            </w:r>
          </w:p>
          <w:p w:rsid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2.对陶瓷、粉末冶金和真空镀膜等工艺和设备有较强的理论基础和实践经验，能解决常见的工艺和设备问题，并能在专业工程师指导下进行简单的修理和维护；熟悉高温（1500oC或以上）/高压（200 </w:t>
            </w:r>
            <w:proofErr w:type="spellStart"/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MPa</w:t>
            </w:r>
            <w:proofErr w:type="spellEnd"/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或以上）/高真空的机械/电气设备、精密测试仪器的操作与维护;</w:t>
            </w:r>
          </w:p>
          <w:p w:rsid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3.具有材料科学、材料加工、机械工程等方面的基础研究、产品开发、或产业化技术的实践经验者优先；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4.对科学研究有浓厚兴趣，具有较强的团队合作精神；能熟练使用OFFICE软件；</w:t>
            </w:r>
          </w:p>
        </w:tc>
      </w:tr>
      <w:tr w:rsidR="00B53623" w:rsidRPr="00B53623" w:rsidTr="00B53623">
        <w:trPr>
          <w:trHeight w:val="388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0F146A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机电工程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学院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2015ZJ02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广东省创新团队—“高技术陶瓷先进制造技术创新团队”实验室科研实验技术人员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专业技术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十级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 机械工程（A0802）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材料科学与工程（A0805）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1. 具有2年以上相关企业或科研单位实验室管理经验优先考虑；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2. 专业基础扎实，能熟练操作实验室常用的各种陶瓷制备、加工与检测的设备，并指导学生使用；能够合理配置实验室资源、实行实验室的规范化管理，包括实验室环境（仪表）清洁、耗材统计整理及购买等。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3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能定期维护与检测设备，与设备厂家建立良好关系，保证实验设备正常运行。 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4. 结合国家相关实验室安全管理规程制定本实验室的安全管理条例，并严格督查执行。</w:t>
            </w:r>
          </w:p>
        </w:tc>
      </w:tr>
      <w:tr w:rsidR="00B53623" w:rsidRPr="00B53623" w:rsidTr="00B53623">
        <w:trPr>
          <w:trHeight w:val="12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0F146A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FF0000"/>
                <w:kern w:val="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2015ZJ03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财会人员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专业技术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十一级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会计学（A120201)、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财务管理(A120202)、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财政学(A120203)、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金融学(A120204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623" w:rsidRPr="00B53623" w:rsidTr="00B53623">
        <w:trPr>
          <w:trHeight w:val="240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0F146A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2015ZJ04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电气工程师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专业技术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十一级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电力系统及其自动化（A080802）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供热、供暖气、通风及空调工程（A081404）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1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熟悉建筑类电气工程图纸，熟练操作</w:t>
            </w:r>
            <w:proofErr w:type="spellStart"/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Autocad</w:t>
            </w:r>
            <w:proofErr w:type="spellEnd"/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等电脑绘图软件；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2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熟悉电气工程相关规范标准，能编写电气工程技术要求；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3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了解工程现场图纸会审、设计交底、记录整理等工作流程；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4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掌握工程现场检查主要环节步骤，解决项目中电气专业技术问题；</w:t>
            </w:r>
          </w:p>
        </w:tc>
      </w:tr>
      <w:tr w:rsidR="00B53623" w:rsidRPr="00B53623" w:rsidTr="00B53623">
        <w:trPr>
          <w:trHeight w:val="1663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0F146A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FF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2015ZJ05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信息咨询与技术服务岗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专业技术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十一级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图书情报与档案管理（1205）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信息与通信工程（0810）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控制科学与工程（0811）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计算机科学与技术（0812）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软件工程（0835）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及以上、应届毕业生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623" w:rsidRPr="00B53623" w:rsidTr="00B53623">
        <w:trPr>
          <w:trHeight w:val="18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0F146A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FF0000"/>
                <w:kern w:val="0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实验教学部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2015ZJ06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大学物理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实验中心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实验技术人员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专业技术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十一级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机械制造及其自动化（A080201）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机械电子工程（A080202）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光学（A070207）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无线电物理（A070208）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5E" w:rsidRPr="00B53623" w:rsidRDefault="00215E5E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215E5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623" w:rsidRPr="00B53623" w:rsidTr="00B53623">
        <w:trPr>
          <w:trHeight w:val="1200"/>
          <w:jc w:val="center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0F146A" w:rsidP="00B5362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网络信息与现代教育技术中心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2015ZJ07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网络运行开发及服务岗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专业技术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十级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计算机科学与技术（0812）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电子科学与技术（0809）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教育技术学040110）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熟悉信息系统、网络通信、计算机系统设计、开发和应用等工作；</w:t>
            </w:r>
          </w:p>
        </w:tc>
      </w:tr>
      <w:tr w:rsidR="00B53623" w:rsidRPr="00B53623" w:rsidTr="00B53623">
        <w:trPr>
          <w:trHeight w:val="1590"/>
          <w:jc w:val="center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2015ZJ08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专业技术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十一级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硕士研究生及以上，应届毕业生</w:t>
            </w: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3623" w:rsidRPr="00B53623" w:rsidTr="00B53623">
        <w:trPr>
          <w:trHeight w:val="51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0F146A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2015ZJ09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专业技术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十一级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内科学（A100201 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外科学（A100210）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妇产科学（A1002 11）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急诊医学（A100218 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皮肤病与性病学（A100206 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老年医学（A100203 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神经病学（A100204 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中医内科学（A100506）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中西医结合临床（A100602）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应届毕业生：硕士研究生及以上；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非应届毕业生：本科及以上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一、应届毕业生需同时满足以下条件:</w:t>
            </w:r>
          </w:p>
          <w:p w:rsid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1.硕士研究生及以上学历学位；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2.已取得执业医师资格证；</w:t>
            </w:r>
          </w:p>
          <w:p w:rsid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二、非应届毕业生须同时满足以下条件：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1.本科以上学历学位,本科专业为临床医学（B100301）；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2.具有二甲以上医院三年以上工作经历；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3.已取得执业医师资格证；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4.符合以下职称及年龄条件之一：</w:t>
            </w:r>
          </w:p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（1）医师</w:t>
            </w:r>
            <w:r w:rsidR="00A7494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、主治医师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：年龄不超过35岁；</w:t>
            </w:r>
          </w:p>
          <w:p w:rsidR="00B53623" w:rsidRPr="00B53623" w:rsidRDefault="00B53623" w:rsidP="00A7494E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 w:rsidR="00A7494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副主任</w:t>
            </w: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医师及以上：年龄不超过45岁；</w:t>
            </w:r>
          </w:p>
        </w:tc>
      </w:tr>
      <w:tr w:rsidR="00B53623" w:rsidRPr="00B53623" w:rsidTr="00B53623">
        <w:trPr>
          <w:trHeight w:val="525"/>
          <w:jc w:val="center"/>
        </w:trPr>
        <w:tc>
          <w:tcPr>
            <w:tcW w:w="6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623" w:rsidRPr="00B53623" w:rsidTr="00B53623">
        <w:trPr>
          <w:trHeight w:val="495"/>
          <w:jc w:val="center"/>
        </w:trPr>
        <w:tc>
          <w:tcPr>
            <w:tcW w:w="15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623" w:rsidRPr="00B53623" w:rsidRDefault="00B53623" w:rsidP="00B5362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5362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说明：1.专业名称及代码参考《广东省2014年考试录用公务员专业参考目录》确定。</w:t>
            </w:r>
          </w:p>
        </w:tc>
      </w:tr>
    </w:tbl>
    <w:p w:rsidR="00B53623" w:rsidRDefault="00B53623" w:rsidP="00087CA7">
      <w:pPr>
        <w:pStyle w:val="a4"/>
        <w:rPr>
          <w:rFonts w:ascii="仿宋_GB2312" w:eastAsia="仿宋_GB2312"/>
          <w:szCs w:val="32"/>
        </w:rPr>
        <w:sectPr w:rsidR="00B53623" w:rsidSect="00B53623">
          <w:headerReference w:type="default" r:id="rId7"/>
          <w:footerReference w:type="even" r:id="rId8"/>
          <w:footerReference w:type="default" r:id="rId9"/>
          <w:pgSz w:w="16838" w:h="11906" w:orient="landscape"/>
          <w:pgMar w:top="851" w:right="851" w:bottom="851" w:left="851" w:header="851" w:footer="992" w:gutter="0"/>
          <w:cols w:space="425"/>
          <w:titlePg/>
          <w:docGrid w:type="lines" w:linePitch="435"/>
        </w:sectPr>
      </w:pPr>
    </w:p>
    <w:p w:rsidR="00D06800" w:rsidRPr="005D0291" w:rsidRDefault="00D06800" w:rsidP="005D0291">
      <w:pPr>
        <w:pStyle w:val="a4"/>
      </w:pPr>
      <w:bookmarkStart w:id="0" w:name="_GoBack"/>
      <w:bookmarkEnd w:id="0"/>
    </w:p>
    <w:sectPr w:rsidR="00D06800" w:rsidRPr="005D0291" w:rsidSect="00A7494E">
      <w:footerReference w:type="even" r:id="rId10"/>
      <w:footerReference w:type="default" r:id="rId11"/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16" w:rsidRDefault="005C0516" w:rsidP="00087CA7">
      <w:pPr>
        <w:spacing w:line="240" w:lineRule="auto"/>
      </w:pPr>
      <w:r>
        <w:separator/>
      </w:r>
    </w:p>
  </w:endnote>
  <w:endnote w:type="continuationSeparator" w:id="0">
    <w:p w:rsidR="005C0516" w:rsidRDefault="005C0516" w:rsidP="00087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1F" w:rsidRDefault="0044102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72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311F" w:rsidRDefault="005C05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72883"/>
      <w:docPartObj>
        <w:docPartGallery w:val="Page Numbers (Bottom of Page)"/>
        <w:docPartUnique/>
      </w:docPartObj>
    </w:sdtPr>
    <w:sdtEndPr/>
    <w:sdtContent>
      <w:p w:rsidR="00087CA7" w:rsidRDefault="00646D2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291" w:rsidRPr="005D0291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C7311F" w:rsidRDefault="005C05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23" w:rsidRDefault="00441027" w:rsidP="009B7F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36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3623" w:rsidRDefault="00B53623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23" w:rsidRDefault="00441027" w:rsidP="009B7F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362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0291">
      <w:rPr>
        <w:rStyle w:val="a7"/>
        <w:noProof/>
      </w:rPr>
      <w:t>5</w:t>
    </w:r>
    <w:r>
      <w:rPr>
        <w:rStyle w:val="a7"/>
      </w:rPr>
      <w:fldChar w:fldCharType="end"/>
    </w:r>
  </w:p>
  <w:p w:rsidR="00B53623" w:rsidRDefault="00B536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16" w:rsidRDefault="005C0516" w:rsidP="00087CA7">
      <w:pPr>
        <w:spacing w:line="240" w:lineRule="auto"/>
      </w:pPr>
      <w:r>
        <w:separator/>
      </w:r>
    </w:p>
  </w:footnote>
  <w:footnote w:type="continuationSeparator" w:id="0">
    <w:p w:rsidR="005C0516" w:rsidRDefault="005C0516" w:rsidP="00087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66" w:rsidRDefault="005C0516" w:rsidP="00AE376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1E6"/>
    <w:rsid w:val="0003070B"/>
    <w:rsid w:val="00087CA7"/>
    <w:rsid w:val="000F146A"/>
    <w:rsid w:val="001113A2"/>
    <w:rsid w:val="00215E5E"/>
    <w:rsid w:val="00287256"/>
    <w:rsid w:val="00294C6F"/>
    <w:rsid w:val="003830CA"/>
    <w:rsid w:val="00416E95"/>
    <w:rsid w:val="00441027"/>
    <w:rsid w:val="00534A2A"/>
    <w:rsid w:val="005C0516"/>
    <w:rsid w:val="005D0291"/>
    <w:rsid w:val="00607334"/>
    <w:rsid w:val="00646D2F"/>
    <w:rsid w:val="00653169"/>
    <w:rsid w:val="006E21E6"/>
    <w:rsid w:val="00980BDD"/>
    <w:rsid w:val="00981492"/>
    <w:rsid w:val="009E667F"/>
    <w:rsid w:val="00A7494E"/>
    <w:rsid w:val="00B53623"/>
    <w:rsid w:val="00BD222E"/>
    <w:rsid w:val="00C306C1"/>
    <w:rsid w:val="00D06800"/>
    <w:rsid w:val="00D329DB"/>
    <w:rsid w:val="00D4218C"/>
    <w:rsid w:val="00DA0E97"/>
    <w:rsid w:val="00E54702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0B"/>
    <w:pPr>
      <w:widowControl w:val="0"/>
      <w:spacing w:line="54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60733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60733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aliases w:val="附件"/>
    <w:uiPriority w:val="1"/>
    <w:qFormat/>
    <w:rsid w:val="0003070B"/>
    <w:pPr>
      <w:widowControl w:val="0"/>
      <w:spacing w:line="540" w:lineRule="exact"/>
      <w:jc w:val="both"/>
    </w:pPr>
    <w:rPr>
      <w:rFonts w:eastAsia="黑体"/>
      <w:sz w:val="32"/>
    </w:rPr>
  </w:style>
  <w:style w:type="paragraph" w:styleId="a5">
    <w:name w:val="Subtitle"/>
    <w:basedOn w:val="a"/>
    <w:next w:val="a"/>
    <w:link w:val="Char0"/>
    <w:uiPriority w:val="11"/>
    <w:qFormat/>
    <w:rsid w:val="0003070B"/>
    <w:pPr>
      <w:spacing w:line="640" w:lineRule="exact"/>
      <w:jc w:val="center"/>
      <w:outlineLvl w:val="1"/>
    </w:pPr>
    <w:rPr>
      <w:rFonts w:asciiTheme="majorHAnsi" w:eastAsia="文鼎小标宋简" w:hAnsiTheme="majorHAnsi" w:cstheme="majorBidi"/>
      <w:bCs/>
      <w:kern w:val="28"/>
      <w:sz w:val="44"/>
      <w:szCs w:val="32"/>
    </w:rPr>
  </w:style>
  <w:style w:type="character" w:customStyle="1" w:styleId="Char0">
    <w:name w:val="副标题 Char"/>
    <w:basedOn w:val="a0"/>
    <w:link w:val="a5"/>
    <w:uiPriority w:val="11"/>
    <w:rsid w:val="0003070B"/>
    <w:rPr>
      <w:rFonts w:asciiTheme="majorHAnsi" w:eastAsia="文鼎小标宋简" w:hAnsiTheme="majorHAnsi" w:cstheme="majorBidi"/>
      <w:bCs/>
      <w:kern w:val="28"/>
      <w:sz w:val="44"/>
      <w:szCs w:val="32"/>
    </w:rPr>
  </w:style>
  <w:style w:type="paragraph" w:styleId="a6">
    <w:name w:val="footer"/>
    <w:basedOn w:val="a"/>
    <w:link w:val="Char1"/>
    <w:uiPriority w:val="99"/>
    <w:rsid w:val="006E21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21E6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E21E6"/>
  </w:style>
  <w:style w:type="paragraph" w:styleId="a8">
    <w:name w:val="header"/>
    <w:basedOn w:val="a"/>
    <w:link w:val="Char2"/>
    <w:rsid w:val="006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8"/>
    <w:rsid w:val="006E21E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rsid w:val="00B53623"/>
    <w:pPr>
      <w:spacing w:line="640" w:lineRule="exact"/>
      <w:jc w:val="center"/>
    </w:pPr>
    <w:rPr>
      <w:rFonts w:ascii="黑体" w:eastAsia="文鼎小标宋简" w:hAnsi="黑体" w:cs="Times New Roman"/>
      <w:sz w:val="44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981492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81492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377</Words>
  <Characters>2150</Characters>
  <Application>Microsoft Office Word</Application>
  <DocSecurity>0</DocSecurity>
  <Lines>17</Lines>
  <Paragraphs>5</Paragraphs>
  <ScaleCrop>false</ScaleCrop>
  <Company>Lenovo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肖佩青</dc:creator>
  <cp:lastModifiedBy>꬘ஃ똄ᗮꦨஃꪠஃ땄ᗮ</cp:lastModifiedBy>
  <cp:revision>15</cp:revision>
  <cp:lastPrinted>2015-05-18T06:48:00Z</cp:lastPrinted>
  <dcterms:created xsi:type="dcterms:W3CDTF">2015-04-24T06:45:00Z</dcterms:created>
  <dcterms:modified xsi:type="dcterms:W3CDTF">2015-05-21T08:24:00Z</dcterms:modified>
</cp:coreProperties>
</file>